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702" w:rsidRPr="000E2553" w:rsidRDefault="00DD1596" w:rsidP="000E2553">
      <w:pPr>
        <w:pStyle w:val="Title"/>
        <w:jc w:val="center"/>
        <w:rPr>
          <w:rFonts w:eastAsia="Times New Roman"/>
          <w:lang w:eastAsia="en-GB"/>
        </w:rPr>
      </w:pPr>
      <w:r w:rsidRPr="000E2553">
        <w:rPr>
          <w:rFonts w:eastAsia="Times New Roman"/>
          <w:lang w:eastAsia="en-GB"/>
        </w:rPr>
        <w:t>Lesser Zab Threat Assessment</w:t>
      </w:r>
      <w:r w:rsidR="00217200">
        <w:rPr>
          <w:rFonts w:eastAsia="Times New Roman"/>
          <w:lang w:eastAsia="en-GB"/>
        </w:rPr>
        <w:t xml:space="preserve"> &amp;</w:t>
      </w:r>
    </w:p>
    <w:p w:rsidR="00DD1596" w:rsidRPr="000E2553" w:rsidRDefault="00357702" w:rsidP="000E2553">
      <w:pPr>
        <w:pStyle w:val="Title"/>
        <w:jc w:val="center"/>
        <w:rPr>
          <w:rFonts w:eastAsia="Times New Roman"/>
          <w:lang w:eastAsia="en-GB"/>
        </w:rPr>
      </w:pPr>
      <w:r w:rsidRPr="000E2553">
        <w:rPr>
          <w:rFonts w:eastAsia="Times New Roman"/>
          <w:lang w:eastAsia="en-GB"/>
        </w:rPr>
        <w:t xml:space="preserve">Draft </w:t>
      </w:r>
      <w:r w:rsidR="00DD1596" w:rsidRPr="000E2553">
        <w:rPr>
          <w:rFonts w:eastAsia="Times New Roman"/>
          <w:lang w:eastAsia="en-GB"/>
        </w:rPr>
        <w:t>Action Plan</w:t>
      </w:r>
    </w:p>
    <w:p w:rsidR="00BA34E5" w:rsidRPr="000E2553" w:rsidRDefault="00217200" w:rsidP="000E2553">
      <w:pPr>
        <w:pStyle w:val="Title"/>
        <w:jc w:val="center"/>
        <w:rPr>
          <w:rFonts w:eastAsia="Times New Roman"/>
          <w:sz w:val="36"/>
          <w:szCs w:val="36"/>
          <w:lang w:eastAsia="en-GB"/>
        </w:rPr>
      </w:pPr>
      <w:r>
        <w:rPr>
          <w:rFonts w:eastAsia="Times New Roman"/>
          <w:sz w:val="36"/>
          <w:szCs w:val="36"/>
          <w:lang w:eastAsia="en-GB"/>
        </w:rPr>
        <w:t>January 2013</w:t>
      </w:r>
    </w:p>
    <w:p w:rsidR="00357702" w:rsidRPr="00357702" w:rsidRDefault="00357702" w:rsidP="000E2553">
      <w:pPr>
        <w:pStyle w:val="Heading1"/>
      </w:pPr>
      <w:r w:rsidRPr="00357702">
        <w:t>Introduction</w:t>
      </w:r>
    </w:p>
    <w:p w:rsidR="00357702" w:rsidRPr="000E2553" w:rsidRDefault="00357702" w:rsidP="000E2553">
      <w:r w:rsidRPr="000E2553">
        <w:t xml:space="preserve">The Lesser Zab Threat Assessment </w:t>
      </w:r>
      <w:r w:rsidR="000E2553" w:rsidRPr="000E2553">
        <w:t>took place throughout 2012 and wa</w:t>
      </w:r>
      <w:r w:rsidRPr="000E2553">
        <w:t xml:space="preserve">s funded by the </w:t>
      </w:r>
      <w:hyperlink r:id="rId8" w:tgtFrame="_blank" w:history="1">
        <w:r w:rsidRPr="000E2553">
          <w:rPr>
            <w:rStyle w:val="Hyperlink"/>
            <w:color w:val="auto"/>
          </w:rPr>
          <w:t>Rufford Small Grants Fund</w:t>
        </w:r>
      </w:hyperlink>
      <w:r w:rsidRPr="000E2553">
        <w:t xml:space="preserve"> and Nature Iraq. It consists</w:t>
      </w:r>
      <w:r w:rsidR="000E2553" w:rsidRPr="000E2553">
        <w:t xml:space="preserve"> of </w:t>
      </w:r>
      <w:r w:rsidRPr="000E2553">
        <w:t>surveys of the Lesser Zab River and its major tributaries to identify and evaluate all threats to the river based on criteria identified by the International Union for the Conservation of Nature (IUCN). This project is conducted in cooperation with the Kurdistan Environmental Protection and Improvement Board and was the first effort of its kind in Iraq that visit</w:t>
      </w:r>
      <w:r w:rsidR="000E2553" w:rsidRPr="000E2553">
        <w:t>ed</w:t>
      </w:r>
      <w:r w:rsidRPr="000E2553">
        <w:t xml:space="preserve"> the entire basin using such comprehensive surveys. </w:t>
      </w:r>
    </w:p>
    <w:p w:rsidR="000E2553" w:rsidRPr="000E2553" w:rsidRDefault="00357702" w:rsidP="000E2553">
      <w:r w:rsidRPr="000E2553">
        <w:t xml:space="preserve">In addition to an assessment of the threats to the basin presented in this report and a targeted action plan has been developed to </w:t>
      </w:r>
      <w:r w:rsidR="000E2553" w:rsidRPr="000E2553">
        <w:t>effectively address each threat and is presented here. The strategic objectives and action steps outlined in this plan will guide future efforts of the Waterkeepers Iraq and other government and non-governmental groups in efforts to protect the rivers and waterways of Kurdistan, northern Iraq.</w:t>
      </w:r>
    </w:p>
    <w:p w:rsidR="000E2553" w:rsidRDefault="000E2553" w:rsidP="000E2553">
      <w:pPr>
        <w:pStyle w:val="Heading1"/>
      </w:pPr>
      <w:r>
        <w:t>Methodology</w:t>
      </w:r>
    </w:p>
    <w:p w:rsidR="00F92F36" w:rsidRPr="00F92F36" w:rsidRDefault="00F92F36" w:rsidP="00F92F36">
      <w:pPr>
        <w:pStyle w:val="Heading2"/>
      </w:pPr>
      <w:r>
        <w:t>Threat Assessment</w:t>
      </w:r>
    </w:p>
    <w:p w:rsidR="000E2553" w:rsidRDefault="000E2553" w:rsidP="000E2553">
      <w:r>
        <w:t>The Iraq Upper Tigris Waterkeeper</w:t>
      </w:r>
      <w:r w:rsidRPr="000E2553">
        <w:t xml:space="preserve"> conducted a threat assessment using the Pres</w:t>
      </w:r>
      <w:r>
        <w:t>sure-State-Response (PSR) Model</w:t>
      </w:r>
      <w:r w:rsidRPr="000E2553">
        <w:t xml:space="preserve"> as outlined </w:t>
      </w:r>
      <w:r>
        <w:t xml:space="preserve">and carried out </w:t>
      </w:r>
      <w:r w:rsidRPr="000E2553">
        <w:t>by</w:t>
      </w:r>
      <w:r>
        <w:t xml:space="preserve"> the Nature Iraq Key Biodiversity Areas Project.  This method is an adaptation of a method outlined by</w:t>
      </w:r>
      <w:r w:rsidRPr="000E2553">
        <w:t xml:space="preserve"> BirdLife International (2006) </w:t>
      </w:r>
      <w:r>
        <w:t xml:space="preserve">for assessing threats to areas of conservation concern. </w:t>
      </w:r>
      <w:r w:rsidRPr="000E2553">
        <w:t>The PSR Model relies on three types of indicato</w:t>
      </w:r>
      <w:r>
        <w:t>rs: Pressure, State &amp; Response.</w:t>
      </w:r>
    </w:p>
    <w:p w:rsidR="000E2553" w:rsidRDefault="00064658" w:rsidP="000E2553">
      <w:r>
        <w:t>The threat assessment method primarily addressed here is focused on pressure indicators.  The identification and tracking of threats to an areas from pollution, urban development and other issues.  State indicators (measurements or attributes that refer to the condition of the site) and Response indicators (conservation actions being taken at a site) are presently beyond the scope of this project.</w:t>
      </w:r>
    </w:p>
    <w:p w:rsidR="000E2553" w:rsidRPr="000E2553" w:rsidRDefault="000E2553" w:rsidP="00064658">
      <w:r w:rsidRPr="000E2553">
        <w:rPr>
          <w:rStyle w:val="Heading3Char"/>
          <w:b w:val="0"/>
          <w:bCs w:val="0"/>
          <w:i w:val="0"/>
          <w:iCs w:val="0"/>
          <w:color w:val="auto"/>
          <w:sz w:val="24"/>
        </w:rPr>
        <w:t>Pressure Indicators</w:t>
      </w:r>
      <w:r w:rsidR="00064658">
        <w:rPr>
          <w:rStyle w:val="Heading3Char"/>
          <w:b w:val="0"/>
          <w:bCs w:val="0"/>
          <w:i w:val="0"/>
          <w:iCs w:val="0"/>
          <w:color w:val="auto"/>
          <w:sz w:val="24"/>
        </w:rPr>
        <w:t xml:space="preserve"> </w:t>
      </w:r>
      <w:r w:rsidRPr="000E2553">
        <w:t xml:space="preserve">consist of the following eleven threat types, </w:t>
      </w:r>
      <w:r w:rsidR="00064658">
        <w:t>as defined by the IUCN in BirdLife Int’l (2006):</w:t>
      </w:r>
    </w:p>
    <w:p w:rsidR="00F92F36" w:rsidRDefault="000E2553" w:rsidP="00F92F36">
      <w:pPr>
        <w:pStyle w:val="ListParagraph"/>
        <w:numPr>
          <w:ilvl w:val="0"/>
          <w:numId w:val="20"/>
        </w:numPr>
      </w:pPr>
      <w:r w:rsidRPr="000E2553">
        <w:t>Agricultural expansion &amp; intensification: Threats from farming and ranching as a result of agricultural expansion and intensification, including silviculture, mariculture and aquaculture. Note that wood and pulp plantations includes</w:t>
      </w:r>
      <w:r w:rsidR="008A5F7A">
        <w:t>:</w:t>
      </w:r>
      <w:r w:rsidR="00F22C59">
        <w:t xml:space="preserve"> </w:t>
      </w:r>
      <w:r w:rsidRPr="000E2553">
        <w:t>afforestation, and livestock farming and ranching includes forest grazing. Agricultural pest control and agricultural pollution-specific problems apply to ‘5. Overexploitation, persecution &amp; control’ and ‘9. Pollution’ respectively.</w:t>
      </w:r>
      <w:r w:rsidR="00F22C59">
        <w:t xml:space="preserve"> </w:t>
      </w:r>
    </w:p>
    <w:p w:rsidR="000E2553" w:rsidRPr="000E2553" w:rsidRDefault="00F22C59" w:rsidP="00F92F36">
      <w:pPr>
        <w:ind w:left="360"/>
      </w:pPr>
      <w:r>
        <w:lastRenderedPageBreak/>
        <w:t xml:space="preserve">Note: In this project, it was often difficult to determine the level of “expansion” and/or “intensification” occurring along the river, which would have required some understanding of previous baseline information on the area </w:t>
      </w:r>
      <w:r w:rsidR="00F92F36">
        <w:t>used for agriculture thus the present assessment merely provides information on the current agricultural activity along the river.</w:t>
      </w:r>
    </w:p>
    <w:p w:rsidR="000E2553" w:rsidRPr="000E2553" w:rsidRDefault="000E2553" w:rsidP="008A5F7A">
      <w:r w:rsidRPr="000E2553">
        <w:t>2. Residential &amp; commercial development: Threats from human settlements or other non-agricultural land uses with a substantial</w:t>
      </w:r>
      <w:r w:rsidR="008A5F7A">
        <w:t xml:space="preserve"> </w:t>
      </w:r>
      <w:r w:rsidRPr="000E2553">
        <w:t>footprint; resulting in habitat destruction and degradation</w:t>
      </w:r>
      <w:r w:rsidR="008A5F7A">
        <w:t>.</w:t>
      </w:r>
      <w:r w:rsidRPr="000E2553">
        <w:t xml:space="preserve"> Note that domestic or industrial pollution-specific problems apply to ‘9 Pollution’.</w:t>
      </w:r>
    </w:p>
    <w:p w:rsidR="000E2553" w:rsidRPr="000E2553" w:rsidRDefault="000E2553" w:rsidP="008A5F7A">
      <w:r w:rsidRPr="000E2553">
        <w:t>3. Energy production &amp; mining: Threats from production of non-biological resources; resulting in habitat destruction and degradation</w:t>
      </w:r>
      <w:r w:rsidR="008A5F7A">
        <w:t>.</w:t>
      </w:r>
      <w:r w:rsidRPr="000E2553">
        <w:t xml:space="preserve"> </w:t>
      </w:r>
    </w:p>
    <w:p w:rsidR="000E2553" w:rsidRPr="000E2553" w:rsidRDefault="000E2553" w:rsidP="008A5F7A">
      <w:r w:rsidRPr="000E2553">
        <w:t>4. Transportation &amp; service corridors: Threats from long narrow transport corridors and the vehicles that use them; resulting in habitat</w:t>
      </w:r>
      <w:r w:rsidR="008A5F7A">
        <w:t xml:space="preserve"> </w:t>
      </w:r>
      <w:r w:rsidRPr="000E2553">
        <w:t>destructi</w:t>
      </w:r>
      <w:r w:rsidR="008A5F7A">
        <w:t>on, degradation, and disturbance.</w:t>
      </w:r>
    </w:p>
    <w:p w:rsidR="000E2553" w:rsidRPr="000E2553" w:rsidRDefault="000E2553" w:rsidP="008A5F7A">
      <w:r w:rsidRPr="000E2553">
        <w:t>5. Over-exploitation, persecution &amp; control: Threats from consumptive use of wild biological resources including both deliberate and</w:t>
      </w:r>
      <w:r w:rsidR="008A5F7A">
        <w:t xml:space="preserve"> </w:t>
      </w:r>
      <w:r w:rsidRPr="000E2553">
        <w:t xml:space="preserve">unintentional harvesting effects; also persecution or control of specific species. </w:t>
      </w:r>
    </w:p>
    <w:p w:rsidR="000E2553" w:rsidRPr="000E2553" w:rsidRDefault="000E2553" w:rsidP="000E2553">
      <w:r w:rsidRPr="000E2553">
        <w:t>6. Human intrusions &amp; disturbance: Threats from human activities that alter, destroy and disturb habitats and species associated with</w:t>
      </w:r>
      <w:r w:rsidR="008A5F7A">
        <w:t xml:space="preserve"> </w:t>
      </w:r>
      <w:r w:rsidRPr="000E2553">
        <w:t>non-consumptive uses of biological resources.</w:t>
      </w:r>
    </w:p>
    <w:p w:rsidR="000E2553" w:rsidRPr="000E2553" w:rsidRDefault="000E2553" w:rsidP="000E2553">
      <w:r w:rsidRPr="000E2553">
        <w:t>7. Natural system modifications: Threats from actions that convert or degrade habitat in service of managing natural or semi-natural</w:t>
      </w:r>
      <w:r w:rsidR="008A5F7A">
        <w:t xml:space="preserve"> </w:t>
      </w:r>
      <w:r w:rsidRPr="000E2553">
        <w:t>systems, often to improve human welfare. Note that ‘other ecosystem modifications’ includes intensification of forest management, abandonment of managed lands, reduction of land management, and under grazing. ‘Dams &amp; water management/use’ includes</w:t>
      </w:r>
      <w:r w:rsidR="008A5F7A">
        <w:t xml:space="preserve"> </w:t>
      </w:r>
      <w:r w:rsidRPr="000E2553">
        <w:t>construction and impact of dykes/dams/barrages, filling in of wetlands, groundwater abstraction, drainage, dredging and</w:t>
      </w:r>
      <w:r w:rsidR="008A5F7A">
        <w:t xml:space="preserve"> </w:t>
      </w:r>
      <w:r w:rsidRPr="000E2553">
        <w:t>canalisation.</w:t>
      </w:r>
    </w:p>
    <w:p w:rsidR="000E2553" w:rsidRPr="000E2553" w:rsidRDefault="000E2553" w:rsidP="008A5F7A">
      <w:r w:rsidRPr="000E2553">
        <w:t>8. Invasive &amp; other problematic species &amp; genes: Threats from non-native and native plants, animals, pathogens and other microbes,</w:t>
      </w:r>
      <w:r w:rsidR="008A5F7A">
        <w:t xml:space="preserve"> </w:t>
      </w:r>
      <w:r w:rsidRPr="000E2553">
        <w:t>or genetic materials that have or are predicted to have harmful effects on biodiversity (through mortality of species or alteration of</w:t>
      </w:r>
      <w:r w:rsidR="008A5F7A">
        <w:t xml:space="preserve"> </w:t>
      </w:r>
      <w:r w:rsidRPr="000E2553">
        <w:t>habitats) following their introduction, spread and/o</w:t>
      </w:r>
      <w:r w:rsidR="008A5F7A">
        <w:t>r increase in abundance. We were</w:t>
      </w:r>
      <w:r w:rsidRPr="000E2553">
        <w:t xml:space="preserve"> not able to assess these threats due to lack of information.</w:t>
      </w:r>
    </w:p>
    <w:p w:rsidR="000E2553" w:rsidRPr="000E2553" w:rsidRDefault="000E2553" w:rsidP="000E2553">
      <w:r w:rsidRPr="000E2553">
        <w:t>9. Pollution: Threats from introduction of exotic and/or excess materials from point and non-point sources causing mortality of species</w:t>
      </w:r>
      <w:r w:rsidR="008A5F7A">
        <w:t xml:space="preserve"> </w:t>
      </w:r>
      <w:r w:rsidRPr="000E2553">
        <w:t>and/or alteration of habitats. Note that domestic and urban waste water includes sewage and run-off; industrial and military effluents</w:t>
      </w:r>
      <w:r w:rsidR="008A5F7A">
        <w:t xml:space="preserve"> </w:t>
      </w:r>
      <w:r w:rsidRPr="000E2553">
        <w:t>includes oils spills and seepage from mining; agricultural and forestry effluents and practices includes nutrient loads, soil erosion,</w:t>
      </w:r>
      <w:r w:rsidR="008A5F7A">
        <w:t xml:space="preserve"> </w:t>
      </w:r>
      <w:r w:rsidRPr="000E2553">
        <w:t xml:space="preserve">sedimentation, high fertiliser input, excessive use of chemicals and </w:t>
      </w:r>
      <w:r w:rsidR="008A5F7A" w:rsidRPr="000E2553">
        <w:t>salinization</w:t>
      </w:r>
      <w:r w:rsidRPr="000E2553">
        <w:t>; and air-borne pollutants includes acid rain.</w:t>
      </w:r>
    </w:p>
    <w:p w:rsidR="000E2553" w:rsidRPr="000E2553" w:rsidRDefault="000E2553" w:rsidP="008A5F7A">
      <w:r w:rsidRPr="000E2553">
        <w:t xml:space="preserve">10. Geological events: Threats from </w:t>
      </w:r>
      <w:r w:rsidR="008A5F7A" w:rsidRPr="000E2553">
        <w:t>catastrophic</w:t>
      </w:r>
      <w:r w:rsidRPr="000E2553">
        <w:t xml:space="preserve"> geological events that have the potential to cause severe damage to habitats and species. </w:t>
      </w:r>
      <w:r w:rsidR="008A5F7A">
        <w:t>We were</w:t>
      </w:r>
      <w:r w:rsidR="008A5F7A" w:rsidRPr="000E2553">
        <w:t xml:space="preserve"> not able to assess these threats due to lack of information</w:t>
      </w:r>
      <w:r w:rsidR="008A5F7A">
        <w:t xml:space="preserve"> </w:t>
      </w:r>
      <w:r w:rsidRPr="000E2553">
        <w:t>but in most cases the main geological threats facing Iraq are earthquakes.</w:t>
      </w:r>
    </w:p>
    <w:p w:rsidR="008A5F7A" w:rsidRDefault="000E2553" w:rsidP="008A5F7A">
      <w:r w:rsidRPr="000E2553">
        <w:t>11. Climate change &amp; severe weather: Threats from long-term climatic changes which may be linked to global warming and</w:t>
      </w:r>
      <w:r w:rsidR="008A5F7A">
        <w:t xml:space="preserve"> </w:t>
      </w:r>
      <w:r w:rsidRPr="000E2553">
        <w:t xml:space="preserve">other severe climatic/weather events.  </w:t>
      </w:r>
      <w:r w:rsidR="008A5F7A">
        <w:t>We were</w:t>
      </w:r>
      <w:r w:rsidR="008A5F7A" w:rsidRPr="000E2553">
        <w:t xml:space="preserve"> not able to assess these threats due to lack of information</w:t>
      </w:r>
      <w:r w:rsidR="008A5F7A">
        <w:t xml:space="preserve"> </w:t>
      </w:r>
      <w:r w:rsidRPr="000E2553">
        <w:t>but global warming, desertification and increased dust storm events are potentially significant threats in Iraq.</w:t>
      </w:r>
    </w:p>
    <w:p w:rsidR="008A5F7A" w:rsidRDefault="008A5F7A" w:rsidP="008A5F7A"/>
    <w:p w:rsidR="000E2553" w:rsidRDefault="000E2553" w:rsidP="008A5F7A">
      <w:r w:rsidRPr="000E2553">
        <w:t xml:space="preserve"> </w:t>
      </w:r>
    </w:p>
    <w:p w:rsidR="00064658" w:rsidRDefault="00064658" w:rsidP="000E2553">
      <w:pPr>
        <w:rPr>
          <w:rStyle w:val="Heading2Char"/>
        </w:rPr>
      </w:pPr>
      <w:r>
        <w:rPr>
          <w:rStyle w:val="Heading2Char"/>
        </w:rPr>
        <w:lastRenderedPageBreak/>
        <w:t>Special note</w:t>
      </w:r>
    </w:p>
    <w:p w:rsidR="00064658" w:rsidRPr="000E2553" w:rsidRDefault="008A5F7A" w:rsidP="008A5F7A">
      <w:r>
        <w:t>As stated, t</w:t>
      </w:r>
      <w:r w:rsidR="00064658">
        <w:t>hreats 8, 10 &amp; 11 were beyond our current abilities to assess and thus were not included in the assessment process</w:t>
      </w:r>
      <w:r w:rsidR="00F92F36">
        <w:t>.</w:t>
      </w:r>
    </w:p>
    <w:p w:rsidR="00064658" w:rsidRDefault="00064658" w:rsidP="00064658">
      <w:pPr>
        <w:pStyle w:val="Heading2"/>
      </w:pPr>
      <w:r>
        <w:t>Rating each threat</w:t>
      </w:r>
    </w:p>
    <w:p w:rsidR="000E2553" w:rsidRDefault="000E2553" w:rsidP="00F22C59">
      <w:r w:rsidRPr="000E2553">
        <w:t>Each threat class was rated based on</w:t>
      </w:r>
      <w:r w:rsidR="00F22C59">
        <w:t xml:space="preserve"> its Timing, Scope and Severity.  Scoring for each was based on a 0-3 scale as defined below.</w:t>
      </w:r>
    </w:p>
    <w:tbl>
      <w:tblPr>
        <w:tblW w:w="8040" w:type="dxa"/>
        <w:jc w:val="center"/>
        <w:tblInd w:w="93" w:type="dxa"/>
        <w:tblLook w:val="04A0" w:firstRow="1" w:lastRow="0" w:firstColumn="1" w:lastColumn="0" w:noHBand="0" w:noVBand="1"/>
      </w:tblPr>
      <w:tblGrid>
        <w:gridCol w:w="7040"/>
        <w:gridCol w:w="1000"/>
      </w:tblGrid>
      <w:tr w:rsidR="00F22C59" w:rsidRPr="00F22C59" w:rsidTr="008A5F7A">
        <w:trPr>
          <w:trHeight w:val="20"/>
          <w:jc w:val="center"/>
        </w:trPr>
        <w:tc>
          <w:tcPr>
            <w:tcW w:w="704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b/>
                <w:bCs/>
                <w:i/>
                <w:iCs/>
                <w:color w:val="000000"/>
                <w:sz w:val="20"/>
                <w:szCs w:val="20"/>
                <w:u w:val="single"/>
                <w:lang w:val="en-US"/>
              </w:rPr>
            </w:pPr>
            <w:r w:rsidRPr="00F22C59">
              <w:rPr>
                <w:rFonts w:eastAsia="Times New Roman" w:cs="Times New Roman"/>
                <w:b/>
                <w:bCs/>
                <w:i/>
                <w:iCs/>
                <w:color w:val="000000"/>
                <w:sz w:val="20"/>
                <w:szCs w:val="20"/>
                <w:u w:val="single"/>
                <w:lang w:val="en-US"/>
              </w:rPr>
              <w:t>Instructions for threats scoring:</w:t>
            </w:r>
          </w:p>
        </w:tc>
        <w:tc>
          <w:tcPr>
            <w:tcW w:w="100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p>
        </w:tc>
      </w:tr>
      <w:tr w:rsidR="00F22C59" w:rsidRPr="00F22C59" w:rsidTr="008A5F7A">
        <w:trPr>
          <w:trHeight w:val="20"/>
          <w:jc w:val="center"/>
        </w:trPr>
        <w:tc>
          <w:tcPr>
            <w:tcW w:w="704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b/>
                <w:bCs/>
                <w:i/>
                <w:iCs/>
                <w:color w:val="000000"/>
                <w:sz w:val="20"/>
                <w:szCs w:val="20"/>
                <w:lang w:val="en-US"/>
              </w:rPr>
            </w:pPr>
            <w:r w:rsidRPr="00F22C59">
              <w:rPr>
                <w:rFonts w:eastAsia="Times New Roman" w:cs="Times New Roman"/>
                <w:b/>
                <w:bCs/>
                <w:i/>
                <w:iCs/>
                <w:color w:val="000000"/>
                <w:sz w:val="20"/>
                <w:szCs w:val="20"/>
                <w:lang w:val="en-US"/>
              </w:rPr>
              <w:t>Timing of selected threats</w:t>
            </w:r>
          </w:p>
        </w:tc>
        <w:tc>
          <w:tcPr>
            <w:tcW w:w="100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b/>
                <w:bCs/>
                <w:i/>
                <w:iCs/>
                <w:color w:val="000000"/>
                <w:sz w:val="20"/>
                <w:szCs w:val="20"/>
                <w:lang w:val="en-US"/>
              </w:rPr>
            </w:pPr>
            <w:r w:rsidRPr="00F22C59">
              <w:rPr>
                <w:rFonts w:eastAsia="Times New Roman" w:cs="Times New Roman"/>
                <w:b/>
                <w:bCs/>
                <w:i/>
                <w:iCs/>
                <w:color w:val="000000"/>
                <w:sz w:val="20"/>
                <w:szCs w:val="20"/>
                <w:lang w:val="en-US"/>
              </w:rPr>
              <w:t>Timing Score</w:t>
            </w:r>
          </w:p>
        </w:tc>
      </w:tr>
      <w:tr w:rsidR="00F22C59" w:rsidRPr="00F22C59" w:rsidTr="008A5F7A">
        <w:trPr>
          <w:trHeight w:val="20"/>
          <w:jc w:val="center"/>
        </w:trPr>
        <w:tc>
          <w:tcPr>
            <w:tcW w:w="7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Happening now</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3</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Likely in short term (within 4 years)</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2</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Likely in long term (beyond 4 years)</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1</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Past (and unlikely to return) and no longer limiting or No Threat</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0</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not evaluted</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blank</w:t>
            </w:r>
          </w:p>
        </w:tc>
      </w:tr>
      <w:tr w:rsidR="00F22C59" w:rsidRPr="00F22C59" w:rsidTr="008A5F7A">
        <w:trPr>
          <w:trHeight w:val="20"/>
          <w:jc w:val="center"/>
        </w:trPr>
        <w:tc>
          <w:tcPr>
            <w:tcW w:w="704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i/>
                <w:iCs/>
                <w:color w:val="000000"/>
                <w:sz w:val="20"/>
                <w:szCs w:val="20"/>
                <w:lang w:val="en-US"/>
              </w:rPr>
            </w:pPr>
          </w:p>
        </w:tc>
        <w:tc>
          <w:tcPr>
            <w:tcW w:w="100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p>
        </w:tc>
      </w:tr>
      <w:tr w:rsidR="00F22C59" w:rsidRPr="00F22C59" w:rsidTr="008A5F7A">
        <w:trPr>
          <w:trHeight w:val="20"/>
          <w:jc w:val="center"/>
        </w:trPr>
        <w:tc>
          <w:tcPr>
            <w:tcW w:w="704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b/>
                <w:bCs/>
                <w:i/>
                <w:iCs/>
                <w:color w:val="000000"/>
                <w:sz w:val="20"/>
                <w:szCs w:val="20"/>
                <w:lang w:val="en-US"/>
              </w:rPr>
            </w:pPr>
            <w:r w:rsidRPr="00F22C59">
              <w:rPr>
                <w:rFonts w:eastAsia="Times New Roman" w:cs="Times New Roman"/>
                <w:b/>
                <w:bCs/>
                <w:i/>
                <w:iCs/>
                <w:color w:val="000000"/>
                <w:sz w:val="20"/>
                <w:szCs w:val="20"/>
                <w:lang w:val="en-US"/>
              </w:rPr>
              <w:t>Scope of selected threats</w:t>
            </w:r>
          </w:p>
        </w:tc>
        <w:tc>
          <w:tcPr>
            <w:tcW w:w="100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b/>
                <w:bCs/>
                <w:i/>
                <w:iCs/>
                <w:color w:val="000000"/>
                <w:sz w:val="20"/>
                <w:szCs w:val="20"/>
                <w:lang w:val="en-US"/>
              </w:rPr>
            </w:pPr>
            <w:r w:rsidRPr="00F22C59">
              <w:rPr>
                <w:rFonts w:eastAsia="Times New Roman" w:cs="Times New Roman"/>
                <w:b/>
                <w:bCs/>
                <w:i/>
                <w:iCs/>
                <w:color w:val="000000"/>
                <w:sz w:val="20"/>
                <w:szCs w:val="20"/>
                <w:lang w:val="en-US"/>
              </w:rPr>
              <w:t>Scope score</w:t>
            </w:r>
          </w:p>
        </w:tc>
      </w:tr>
      <w:tr w:rsidR="00F22C59" w:rsidRPr="00F22C59" w:rsidTr="008A5F7A">
        <w:trPr>
          <w:trHeight w:val="20"/>
          <w:jc w:val="center"/>
        </w:trPr>
        <w:tc>
          <w:tcPr>
            <w:tcW w:w="7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Whole area/population (&gt;90%)</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3</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Most of area/population (50-90%)</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2</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Some of area/few individuals (10% - 49%)</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1</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Small area/few individuals (&lt;10%) or No Threat</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0</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not evaluated</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blank</w:t>
            </w:r>
          </w:p>
        </w:tc>
      </w:tr>
      <w:tr w:rsidR="00F22C59" w:rsidRPr="00F22C59" w:rsidTr="008A5F7A">
        <w:trPr>
          <w:trHeight w:val="20"/>
          <w:jc w:val="center"/>
        </w:trPr>
        <w:tc>
          <w:tcPr>
            <w:tcW w:w="704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i/>
                <w:iCs/>
                <w:color w:val="000000"/>
                <w:sz w:val="20"/>
                <w:szCs w:val="20"/>
                <w:lang w:val="en-US"/>
              </w:rPr>
            </w:pPr>
          </w:p>
        </w:tc>
        <w:tc>
          <w:tcPr>
            <w:tcW w:w="100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p>
        </w:tc>
      </w:tr>
      <w:tr w:rsidR="00F22C59" w:rsidRPr="00F22C59" w:rsidTr="008A5F7A">
        <w:trPr>
          <w:trHeight w:val="20"/>
          <w:jc w:val="center"/>
        </w:trPr>
        <w:tc>
          <w:tcPr>
            <w:tcW w:w="704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b/>
                <w:bCs/>
                <w:i/>
                <w:iCs/>
                <w:color w:val="000000"/>
                <w:sz w:val="20"/>
                <w:szCs w:val="20"/>
                <w:lang w:val="en-US"/>
              </w:rPr>
            </w:pPr>
            <w:r w:rsidRPr="00F22C59">
              <w:rPr>
                <w:rFonts w:eastAsia="Times New Roman" w:cs="Times New Roman"/>
                <w:b/>
                <w:bCs/>
                <w:i/>
                <w:iCs/>
                <w:color w:val="000000"/>
                <w:sz w:val="20"/>
                <w:szCs w:val="20"/>
                <w:lang w:val="en-US"/>
              </w:rPr>
              <w:t>Severity of selected threat</w:t>
            </w:r>
          </w:p>
        </w:tc>
        <w:tc>
          <w:tcPr>
            <w:tcW w:w="1000" w:type="dxa"/>
            <w:tcBorders>
              <w:top w:val="nil"/>
              <w:left w:val="nil"/>
              <w:bottom w:val="nil"/>
              <w:right w:val="nil"/>
            </w:tcBorders>
            <w:shd w:val="clear" w:color="auto" w:fill="auto"/>
            <w:vAlign w:val="bottom"/>
            <w:hideMark/>
          </w:tcPr>
          <w:p w:rsidR="00F22C59" w:rsidRPr="00F22C59" w:rsidRDefault="00F22C59" w:rsidP="00F22C59">
            <w:pPr>
              <w:spacing w:after="0" w:line="240" w:lineRule="auto"/>
              <w:jc w:val="left"/>
              <w:rPr>
                <w:rFonts w:eastAsia="Times New Roman" w:cs="Times New Roman"/>
                <w:b/>
                <w:bCs/>
                <w:i/>
                <w:iCs/>
                <w:color w:val="000000"/>
                <w:sz w:val="20"/>
                <w:szCs w:val="20"/>
                <w:lang w:val="en-US"/>
              </w:rPr>
            </w:pPr>
            <w:r w:rsidRPr="00F22C59">
              <w:rPr>
                <w:rFonts w:eastAsia="Times New Roman" w:cs="Times New Roman"/>
                <w:b/>
                <w:bCs/>
                <w:i/>
                <w:iCs/>
                <w:color w:val="000000"/>
                <w:sz w:val="20"/>
                <w:szCs w:val="20"/>
                <w:lang w:val="en-US"/>
              </w:rPr>
              <w:t>Severity Score</w:t>
            </w:r>
          </w:p>
        </w:tc>
      </w:tr>
      <w:tr w:rsidR="00F22C59" w:rsidRPr="00F22C59" w:rsidTr="008A5F7A">
        <w:trPr>
          <w:trHeight w:val="20"/>
          <w:jc w:val="center"/>
        </w:trPr>
        <w:tc>
          <w:tcPr>
            <w:tcW w:w="7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Rapid deterioration (&gt;30% over 10 years or 3 generations, whichever is longer)</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3</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Moderate deterioration (10-30% over 10 years or 3 generations</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2</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Slow deterioration (1-10% over 10 years or 3 generations)</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1</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No or imperceptible deterioration (&lt;1% over 10 years) or No Threat</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0</w:t>
            </w:r>
          </w:p>
        </w:tc>
      </w:tr>
      <w:tr w:rsidR="00F22C59" w:rsidRPr="00F22C59" w:rsidTr="008A5F7A">
        <w:trPr>
          <w:trHeight w:val="20"/>
          <w:jc w:val="center"/>
        </w:trPr>
        <w:tc>
          <w:tcPr>
            <w:tcW w:w="7040" w:type="dxa"/>
            <w:tcBorders>
              <w:top w:val="nil"/>
              <w:left w:val="single" w:sz="4" w:space="0" w:color="auto"/>
              <w:bottom w:val="single" w:sz="4" w:space="0" w:color="auto"/>
              <w:right w:val="single" w:sz="4" w:space="0" w:color="auto"/>
            </w:tcBorders>
            <w:shd w:val="clear" w:color="auto" w:fill="auto"/>
            <w:vAlign w:val="bottom"/>
            <w:hideMark/>
          </w:tcPr>
          <w:p w:rsidR="00F22C59" w:rsidRPr="00F22C59" w:rsidRDefault="00F22C59" w:rsidP="00F22C59">
            <w:pPr>
              <w:spacing w:after="0" w:line="240" w:lineRule="auto"/>
              <w:jc w:val="left"/>
              <w:rPr>
                <w:rFonts w:eastAsia="Times New Roman" w:cs="Times New Roman"/>
                <w:color w:val="000000"/>
                <w:sz w:val="20"/>
                <w:szCs w:val="20"/>
                <w:lang w:val="en-US"/>
              </w:rPr>
            </w:pPr>
            <w:r w:rsidRPr="00F22C59">
              <w:rPr>
                <w:rFonts w:eastAsia="Times New Roman" w:cs="Times New Roman"/>
                <w:color w:val="000000"/>
                <w:sz w:val="20"/>
                <w:szCs w:val="20"/>
                <w:lang w:val="en-US"/>
              </w:rPr>
              <w:t>not evaluated</w:t>
            </w:r>
          </w:p>
        </w:tc>
        <w:tc>
          <w:tcPr>
            <w:tcW w:w="1000" w:type="dxa"/>
            <w:tcBorders>
              <w:top w:val="nil"/>
              <w:left w:val="nil"/>
              <w:bottom w:val="single" w:sz="4" w:space="0" w:color="auto"/>
              <w:right w:val="single" w:sz="4" w:space="0" w:color="auto"/>
            </w:tcBorders>
            <w:shd w:val="clear" w:color="auto" w:fill="auto"/>
            <w:vAlign w:val="bottom"/>
            <w:hideMark/>
          </w:tcPr>
          <w:p w:rsidR="00F22C59" w:rsidRPr="00F22C59" w:rsidRDefault="00F22C59" w:rsidP="008A5F7A">
            <w:pPr>
              <w:spacing w:after="0" w:line="240" w:lineRule="auto"/>
              <w:jc w:val="center"/>
              <w:rPr>
                <w:rFonts w:eastAsia="Times New Roman" w:cs="Times New Roman"/>
                <w:color w:val="000000"/>
                <w:sz w:val="20"/>
                <w:szCs w:val="20"/>
                <w:lang w:val="en-US"/>
              </w:rPr>
            </w:pPr>
            <w:r w:rsidRPr="00F22C59">
              <w:rPr>
                <w:rFonts w:eastAsia="Times New Roman" w:cs="Times New Roman"/>
                <w:color w:val="000000"/>
                <w:sz w:val="20"/>
                <w:szCs w:val="20"/>
                <w:lang w:val="en-US"/>
              </w:rPr>
              <w:t>blank</w:t>
            </w:r>
          </w:p>
        </w:tc>
      </w:tr>
    </w:tbl>
    <w:p w:rsidR="00F22C59" w:rsidRDefault="00F22C59" w:rsidP="000E2553"/>
    <w:p w:rsidR="00F22C59" w:rsidRDefault="00F22C59" w:rsidP="00F22C59">
      <w:r>
        <w:t>The Timing, Scope and Severity Scores were then added to</w:t>
      </w:r>
      <w:r w:rsidRPr="000E2553">
        <w:t xml:space="preserve"> provide an integrated threat assessment score</w:t>
      </w:r>
      <w:r>
        <w:t xml:space="preserve"> between 0-9.</w:t>
      </w:r>
    </w:p>
    <w:p w:rsidR="00F22C59" w:rsidRPr="008A5F7A" w:rsidRDefault="00F22C59" w:rsidP="00F22C59">
      <w:pPr>
        <w:jc w:val="center"/>
        <w:rPr>
          <w:b/>
          <w:bCs/>
        </w:rPr>
      </w:pPr>
      <w:r w:rsidRPr="008A5F7A">
        <w:rPr>
          <w:b/>
          <w:bCs/>
        </w:rPr>
        <w:t>Impact Score = Timing Score + Scope Score + Severity Score</w:t>
      </w:r>
    </w:p>
    <w:p w:rsidR="00F92F36" w:rsidRPr="000E2553" w:rsidRDefault="00F92F36" w:rsidP="008A5F7A">
      <w:r>
        <w:t>Note that if either Timing, Scope, or Severity Score was 0, the Impact Score was automatically listed as 0.</w:t>
      </w:r>
    </w:p>
    <w:p w:rsidR="00F22C59" w:rsidRDefault="00F22C59" w:rsidP="00F22C59">
      <w:r>
        <w:t>The Impact Score</w:t>
      </w:r>
      <w:r w:rsidRPr="000E2553">
        <w:t xml:space="preserve"> would</w:t>
      </w:r>
      <w:r>
        <w:t xml:space="preserve"> then be used to</w:t>
      </w:r>
      <w:r w:rsidRPr="000E2553">
        <w:t xml:space="preserve"> classify the particular threat </w:t>
      </w:r>
      <w:r>
        <w:t>into its final Threat Status Score (</w:t>
      </w:r>
      <w:r w:rsidR="008A5F7A">
        <w:t>which was color-</w:t>
      </w:r>
      <w:r>
        <w:t>coded) as a Low, Medium, High or Very High threat based on the following scale:</w:t>
      </w:r>
    </w:p>
    <w:tbl>
      <w:tblPr>
        <w:tblW w:w="5505" w:type="dxa"/>
        <w:jc w:val="center"/>
        <w:tblInd w:w="93" w:type="dxa"/>
        <w:tblLayout w:type="fixed"/>
        <w:tblLook w:val="04A0" w:firstRow="1" w:lastRow="0" w:firstColumn="1" w:lastColumn="0" w:noHBand="0" w:noVBand="1"/>
      </w:tblPr>
      <w:tblGrid>
        <w:gridCol w:w="1905"/>
        <w:gridCol w:w="847"/>
        <w:gridCol w:w="2753"/>
      </w:tblGrid>
      <w:tr w:rsidR="00F22C59" w:rsidRPr="00F22C59" w:rsidTr="008A5F7A">
        <w:trPr>
          <w:trHeight w:val="345"/>
          <w:jc w:val="center"/>
        </w:trPr>
        <w:tc>
          <w:tcPr>
            <w:tcW w:w="1905" w:type="dxa"/>
            <w:tcBorders>
              <w:top w:val="single" w:sz="4" w:space="0" w:color="auto"/>
              <w:left w:val="single" w:sz="4" w:space="0" w:color="auto"/>
              <w:bottom w:val="single" w:sz="4" w:space="0" w:color="auto"/>
              <w:right w:val="nil"/>
            </w:tcBorders>
            <w:shd w:val="clear" w:color="auto" w:fill="auto"/>
            <w:vAlign w:val="center"/>
            <w:hideMark/>
          </w:tcPr>
          <w:p w:rsidR="00F22C59" w:rsidRPr="00F22C59" w:rsidRDefault="00F22C59" w:rsidP="00F22C59">
            <w:pPr>
              <w:spacing w:after="0" w:line="240" w:lineRule="auto"/>
              <w:jc w:val="center"/>
              <w:rPr>
                <w:rFonts w:ascii="Calibri" w:eastAsia="Times New Roman" w:hAnsi="Calibri" w:cs="Times New Roman"/>
                <w:b/>
                <w:bCs/>
                <w:color w:val="000000"/>
                <w:sz w:val="22"/>
                <w:szCs w:val="22"/>
                <w:lang w:val="en-US"/>
              </w:rPr>
            </w:pPr>
            <w:r w:rsidRPr="00F22C59">
              <w:rPr>
                <w:rFonts w:ascii="Calibri" w:eastAsia="Times New Roman" w:hAnsi="Calibri" w:cs="Times New Roman"/>
                <w:b/>
                <w:bCs/>
                <w:color w:val="000000"/>
                <w:sz w:val="22"/>
                <w:szCs w:val="22"/>
                <w:lang w:val="en-US"/>
              </w:rPr>
              <w:t>Impact Score  =</w:t>
            </w:r>
          </w:p>
        </w:tc>
        <w:tc>
          <w:tcPr>
            <w:tcW w:w="3600" w:type="dxa"/>
            <w:gridSpan w:val="2"/>
            <w:tcBorders>
              <w:top w:val="single" w:sz="4" w:space="0" w:color="auto"/>
              <w:left w:val="nil"/>
              <w:bottom w:val="nil"/>
              <w:right w:val="single" w:sz="4" w:space="0" w:color="000000"/>
            </w:tcBorders>
            <w:shd w:val="clear" w:color="auto" w:fill="auto"/>
            <w:noWrap/>
            <w:vAlign w:val="center"/>
            <w:hideMark/>
          </w:tcPr>
          <w:p w:rsidR="00F22C59" w:rsidRPr="00F22C59" w:rsidRDefault="00F22C59" w:rsidP="00F22C59">
            <w:pPr>
              <w:spacing w:after="0" w:line="240" w:lineRule="auto"/>
              <w:jc w:val="center"/>
              <w:rPr>
                <w:rFonts w:ascii="Calibri" w:eastAsia="Times New Roman" w:hAnsi="Calibri" w:cs="Times New Roman"/>
                <w:b/>
                <w:bCs/>
                <w:color w:val="000000"/>
                <w:sz w:val="22"/>
                <w:szCs w:val="22"/>
                <w:lang w:val="en-US"/>
              </w:rPr>
            </w:pPr>
            <w:r w:rsidRPr="00F22C59">
              <w:rPr>
                <w:rFonts w:ascii="Calibri" w:eastAsia="Times New Roman" w:hAnsi="Calibri" w:cs="Times New Roman"/>
                <w:b/>
                <w:bCs/>
                <w:color w:val="000000"/>
                <w:sz w:val="22"/>
                <w:szCs w:val="22"/>
                <w:lang w:val="en-US"/>
              </w:rPr>
              <w:t>Threat Status Score</w:t>
            </w:r>
          </w:p>
        </w:tc>
      </w:tr>
      <w:tr w:rsidR="00F22C59" w:rsidRPr="00F22C59" w:rsidTr="008A5F7A">
        <w:trPr>
          <w:trHeight w:val="20"/>
          <w:jc w:val="center"/>
        </w:trPr>
        <w:tc>
          <w:tcPr>
            <w:tcW w:w="2752" w:type="dxa"/>
            <w:gridSpan w:val="2"/>
            <w:tcBorders>
              <w:top w:val="single" w:sz="4" w:space="0" w:color="auto"/>
              <w:left w:val="single" w:sz="4" w:space="0" w:color="auto"/>
              <w:bottom w:val="nil"/>
              <w:right w:val="nil"/>
            </w:tcBorders>
            <w:shd w:val="clear" w:color="auto" w:fill="auto"/>
            <w:noWrap/>
            <w:vAlign w:val="center"/>
            <w:hideMark/>
          </w:tcPr>
          <w:p w:rsidR="00F22C59" w:rsidRPr="00F22C59" w:rsidRDefault="00F92F36" w:rsidP="00F22C59">
            <w:pPr>
              <w:spacing w:after="0" w:line="240" w:lineRule="auto"/>
              <w:jc w:val="center"/>
              <w:rPr>
                <w:rFonts w:ascii="Calibri" w:eastAsia="Times New Roman" w:hAnsi="Calibri" w:cs="Times New Roman"/>
                <w:b/>
                <w:bCs/>
                <w:color w:val="000000"/>
                <w:sz w:val="22"/>
                <w:szCs w:val="22"/>
                <w:lang w:val="en-US"/>
              </w:rPr>
            </w:pPr>
            <w:r>
              <w:rPr>
                <w:rFonts w:ascii="Calibri" w:eastAsia="Times New Roman" w:hAnsi="Calibri" w:cs="Times New Roman"/>
                <w:b/>
                <w:bCs/>
                <w:color w:val="000000"/>
                <w:sz w:val="22"/>
                <w:szCs w:val="22"/>
                <w:lang w:val="en-US"/>
              </w:rPr>
              <w:t>0</w:t>
            </w:r>
            <w:r w:rsidR="00F22C59" w:rsidRPr="00F22C59">
              <w:rPr>
                <w:rFonts w:ascii="Calibri" w:eastAsia="Times New Roman" w:hAnsi="Calibri" w:cs="Times New Roman"/>
                <w:b/>
                <w:bCs/>
                <w:color w:val="000000"/>
                <w:sz w:val="22"/>
                <w:szCs w:val="22"/>
                <w:lang w:val="en-US"/>
              </w:rPr>
              <w:t xml:space="preserve">   =</w:t>
            </w:r>
          </w:p>
        </w:tc>
        <w:tc>
          <w:tcPr>
            <w:tcW w:w="2753" w:type="dxa"/>
            <w:tcBorders>
              <w:top w:val="single" w:sz="4" w:space="0" w:color="auto"/>
              <w:left w:val="nil"/>
              <w:bottom w:val="nil"/>
              <w:right w:val="single" w:sz="4" w:space="0" w:color="000000"/>
            </w:tcBorders>
            <w:shd w:val="clear" w:color="auto" w:fill="0070C0"/>
            <w:noWrap/>
            <w:vAlign w:val="center"/>
            <w:hideMark/>
          </w:tcPr>
          <w:p w:rsidR="00F22C59" w:rsidRPr="00F22C59" w:rsidRDefault="00F92F36" w:rsidP="00F22C59">
            <w:pPr>
              <w:spacing w:after="0" w:line="240" w:lineRule="auto"/>
              <w:jc w:val="center"/>
              <w:rPr>
                <w:rFonts w:ascii="Calibri" w:eastAsia="Times New Roman" w:hAnsi="Calibri" w:cs="Times New Roman"/>
                <w:b/>
                <w:bCs/>
                <w:sz w:val="22"/>
                <w:szCs w:val="22"/>
                <w:lang w:val="en-US"/>
              </w:rPr>
            </w:pPr>
            <w:r>
              <w:rPr>
                <w:rFonts w:ascii="Calibri" w:eastAsia="Times New Roman" w:hAnsi="Calibri" w:cs="Times New Roman"/>
                <w:b/>
                <w:bCs/>
                <w:sz w:val="22"/>
                <w:szCs w:val="22"/>
                <w:lang w:val="en-US"/>
              </w:rPr>
              <w:t>0 Low</w:t>
            </w:r>
          </w:p>
        </w:tc>
      </w:tr>
      <w:tr w:rsidR="00F22C59" w:rsidRPr="00F22C59" w:rsidTr="008A5F7A">
        <w:trPr>
          <w:trHeight w:val="20"/>
          <w:jc w:val="center"/>
        </w:trPr>
        <w:tc>
          <w:tcPr>
            <w:tcW w:w="2752" w:type="dxa"/>
            <w:gridSpan w:val="2"/>
            <w:tcBorders>
              <w:top w:val="nil"/>
              <w:left w:val="single" w:sz="4" w:space="0" w:color="auto"/>
              <w:bottom w:val="nil"/>
              <w:right w:val="nil"/>
            </w:tcBorders>
            <w:shd w:val="clear" w:color="auto" w:fill="auto"/>
            <w:noWrap/>
            <w:vAlign w:val="center"/>
            <w:hideMark/>
          </w:tcPr>
          <w:p w:rsidR="00F22C59" w:rsidRPr="00F22C59" w:rsidRDefault="00F22C59" w:rsidP="00F22C59">
            <w:pPr>
              <w:spacing w:after="0" w:line="240" w:lineRule="auto"/>
              <w:jc w:val="center"/>
              <w:rPr>
                <w:rFonts w:ascii="Calibri" w:eastAsia="Times New Roman" w:hAnsi="Calibri" w:cs="Times New Roman"/>
                <w:b/>
                <w:bCs/>
                <w:color w:val="000000"/>
                <w:sz w:val="22"/>
                <w:szCs w:val="22"/>
                <w:lang w:val="en-US"/>
              </w:rPr>
            </w:pPr>
            <w:r w:rsidRPr="00F22C59">
              <w:rPr>
                <w:rFonts w:ascii="Calibri" w:eastAsia="Times New Roman" w:hAnsi="Calibri" w:cs="Times New Roman"/>
                <w:b/>
                <w:bCs/>
                <w:color w:val="000000"/>
                <w:sz w:val="22"/>
                <w:szCs w:val="22"/>
                <w:lang w:val="en-US"/>
              </w:rPr>
              <w:t>3-5     =</w:t>
            </w:r>
          </w:p>
        </w:tc>
        <w:tc>
          <w:tcPr>
            <w:tcW w:w="2753" w:type="dxa"/>
            <w:tcBorders>
              <w:top w:val="nil"/>
              <w:left w:val="nil"/>
              <w:bottom w:val="nil"/>
              <w:right w:val="single" w:sz="4" w:space="0" w:color="000000"/>
            </w:tcBorders>
            <w:shd w:val="clear" w:color="000000" w:fill="FFFF00"/>
            <w:noWrap/>
            <w:vAlign w:val="center"/>
            <w:hideMark/>
          </w:tcPr>
          <w:p w:rsidR="00F22C59" w:rsidRPr="00F22C59" w:rsidRDefault="00F22C59" w:rsidP="00F22C59">
            <w:pPr>
              <w:spacing w:after="0" w:line="240" w:lineRule="auto"/>
              <w:jc w:val="center"/>
              <w:rPr>
                <w:rFonts w:ascii="Calibri" w:eastAsia="Times New Roman" w:hAnsi="Calibri" w:cs="Times New Roman"/>
                <w:b/>
                <w:bCs/>
                <w:color w:val="000000"/>
                <w:sz w:val="22"/>
                <w:szCs w:val="22"/>
                <w:lang w:val="en-US"/>
              </w:rPr>
            </w:pPr>
            <w:r w:rsidRPr="00F22C59">
              <w:rPr>
                <w:rFonts w:ascii="Calibri" w:eastAsia="Times New Roman" w:hAnsi="Calibri" w:cs="Times New Roman"/>
                <w:b/>
                <w:bCs/>
                <w:color w:val="000000"/>
                <w:sz w:val="22"/>
                <w:szCs w:val="22"/>
                <w:lang w:val="en-US"/>
              </w:rPr>
              <w:t>-1 Medium</w:t>
            </w:r>
          </w:p>
        </w:tc>
      </w:tr>
      <w:tr w:rsidR="00F22C59" w:rsidRPr="00F22C59" w:rsidTr="008A5F7A">
        <w:trPr>
          <w:trHeight w:val="20"/>
          <w:jc w:val="center"/>
        </w:trPr>
        <w:tc>
          <w:tcPr>
            <w:tcW w:w="2752" w:type="dxa"/>
            <w:gridSpan w:val="2"/>
            <w:tcBorders>
              <w:top w:val="nil"/>
              <w:left w:val="single" w:sz="4" w:space="0" w:color="auto"/>
              <w:bottom w:val="nil"/>
              <w:right w:val="nil"/>
            </w:tcBorders>
            <w:shd w:val="clear" w:color="auto" w:fill="auto"/>
            <w:noWrap/>
            <w:vAlign w:val="center"/>
            <w:hideMark/>
          </w:tcPr>
          <w:p w:rsidR="00F22C59" w:rsidRPr="00F22C59" w:rsidRDefault="00F22C59" w:rsidP="00F22C59">
            <w:pPr>
              <w:spacing w:after="0" w:line="240" w:lineRule="auto"/>
              <w:jc w:val="center"/>
              <w:rPr>
                <w:rFonts w:ascii="Calibri" w:eastAsia="Times New Roman" w:hAnsi="Calibri" w:cs="Times New Roman"/>
                <w:b/>
                <w:bCs/>
                <w:color w:val="000000"/>
                <w:sz w:val="22"/>
                <w:szCs w:val="22"/>
                <w:lang w:val="en-US"/>
              </w:rPr>
            </w:pPr>
            <w:r w:rsidRPr="00F22C59">
              <w:rPr>
                <w:rFonts w:ascii="Calibri" w:eastAsia="Times New Roman" w:hAnsi="Calibri" w:cs="Times New Roman"/>
                <w:b/>
                <w:bCs/>
                <w:color w:val="000000"/>
                <w:sz w:val="22"/>
                <w:szCs w:val="22"/>
                <w:lang w:val="en-US"/>
              </w:rPr>
              <w:t>6-7     =</w:t>
            </w:r>
          </w:p>
        </w:tc>
        <w:tc>
          <w:tcPr>
            <w:tcW w:w="2753" w:type="dxa"/>
            <w:tcBorders>
              <w:top w:val="nil"/>
              <w:left w:val="nil"/>
              <w:bottom w:val="nil"/>
              <w:right w:val="single" w:sz="4" w:space="0" w:color="000000"/>
            </w:tcBorders>
            <w:shd w:val="clear" w:color="000000" w:fill="FFC000"/>
            <w:noWrap/>
            <w:vAlign w:val="center"/>
            <w:hideMark/>
          </w:tcPr>
          <w:p w:rsidR="00F22C59" w:rsidRPr="00F22C59" w:rsidRDefault="00F22C59" w:rsidP="00F22C59">
            <w:pPr>
              <w:spacing w:after="0" w:line="240" w:lineRule="auto"/>
              <w:jc w:val="center"/>
              <w:rPr>
                <w:rFonts w:ascii="Calibri" w:eastAsia="Times New Roman" w:hAnsi="Calibri" w:cs="Times New Roman"/>
                <w:b/>
                <w:bCs/>
                <w:color w:val="000000"/>
                <w:sz w:val="22"/>
                <w:szCs w:val="22"/>
                <w:lang w:val="en-US"/>
              </w:rPr>
            </w:pPr>
            <w:r w:rsidRPr="00F22C59">
              <w:rPr>
                <w:rFonts w:ascii="Calibri" w:eastAsia="Times New Roman" w:hAnsi="Calibri" w:cs="Times New Roman"/>
                <w:b/>
                <w:bCs/>
                <w:color w:val="000000"/>
                <w:sz w:val="22"/>
                <w:szCs w:val="22"/>
                <w:lang w:val="en-US"/>
              </w:rPr>
              <w:t>-2 High</w:t>
            </w:r>
          </w:p>
        </w:tc>
      </w:tr>
      <w:tr w:rsidR="00F22C59" w:rsidRPr="00F22C59" w:rsidTr="008A5F7A">
        <w:trPr>
          <w:trHeight w:val="20"/>
          <w:jc w:val="center"/>
        </w:trPr>
        <w:tc>
          <w:tcPr>
            <w:tcW w:w="2752" w:type="dxa"/>
            <w:gridSpan w:val="2"/>
            <w:tcBorders>
              <w:top w:val="nil"/>
              <w:left w:val="single" w:sz="4" w:space="0" w:color="auto"/>
              <w:bottom w:val="single" w:sz="4" w:space="0" w:color="auto"/>
              <w:right w:val="nil"/>
            </w:tcBorders>
            <w:shd w:val="clear" w:color="auto" w:fill="auto"/>
            <w:noWrap/>
            <w:vAlign w:val="center"/>
            <w:hideMark/>
          </w:tcPr>
          <w:p w:rsidR="00F22C59" w:rsidRPr="00F22C59" w:rsidRDefault="00F22C59" w:rsidP="00F22C59">
            <w:pPr>
              <w:spacing w:after="0" w:line="240" w:lineRule="auto"/>
              <w:jc w:val="center"/>
              <w:rPr>
                <w:rFonts w:ascii="Calibri" w:eastAsia="Times New Roman" w:hAnsi="Calibri" w:cs="Times New Roman"/>
                <w:b/>
                <w:bCs/>
                <w:color w:val="000000"/>
                <w:sz w:val="22"/>
                <w:szCs w:val="22"/>
                <w:lang w:val="en-US"/>
              </w:rPr>
            </w:pPr>
            <w:r w:rsidRPr="00F22C59">
              <w:rPr>
                <w:rFonts w:ascii="Calibri" w:eastAsia="Times New Roman" w:hAnsi="Calibri" w:cs="Times New Roman"/>
                <w:b/>
                <w:bCs/>
                <w:color w:val="000000"/>
                <w:sz w:val="22"/>
                <w:szCs w:val="22"/>
                <w:lang w:val="en-US"/>
              </w:rPr>
              <w:t>8-9     =</w:t>
            </w:r>
          </w:p>
        </w:tc>
        <w:tc>
          <w:tcPr>
            <w:tcW w:w="2753" w:type="dxa"/>
            <w:tcBorders>
              <w:top w:val="nil"/>
              <w:left w:val="nil"/>
              <w:bottom w:val="single" w:sz="4" w:space="0" w:color="auto"/>
              <w:right w:val="single" w:sz="4" w:space="0" w:color="000000"/>
            </w:tcBorders>
            <w:shd w:val="clear" w:color="000000" w:fill="FF0000"/>
            <w:noWrap/>
            <w:vAlign w:val="center"/>
            <w:hideMark/>
          </w:tcPr>
          <w:p w:rsidR="00F22C59" w:rsidRPr="00F22C59" w:rsidRDefault="00F22C59" w:rsidP="00F22C59">
            <w:pPr>
              <w:spacing w:after="0" w:line="240" w:lineRule="auto"/>
              <w:jc w:val="center"/>
              <w:rPr>
                <w:rFonts w:ascii="Calibri" w:eastAsia="Times New Roman" w:hAnsi="Calibri" w:cs="Times New Roman"/>
                <w:b/>
                <w:bCs/>
                <w:color w:val="000000"/>
                <w:sz w:val="22"/>
                <w:szCs w:val="22"/>
                <w:lang w:val="en-US"/>
              </w:rPr>
            </w:pPr>
            <w:r w:rsidRPr="00F22C59">
              <w:rPr>
                <w:rFonts w:ascii="Calibri" w:eastAsia="Times New Roman" w:hAnsi="Calibri" w:cs="Times New Roman"/>
                <w:b/>
                <w:bCs/>
                <w:color w:val="000000"/>
                <w:sz w:val="22"/>
                <w:szCs w:val="22"/>
                <w:lang w:val="en-US"/>
              </w:rPr>
              <w:t>-3 Very High</w:t>
            </w:r>
          </w:p>
        </w:tc>
      </w:tr>
    </w:tbl>
    <w:p w:rsidR="00F22C59" w:rsidRDefault="00F22C59" w:rsidP="00F22C59"/>
    <w:p w:rsidR="000E2553" w:rsidRDefault="00064658" w:rsidP="00064658">
      <w:pPr>
        <w:pStyle w:val="Heading2"/>
      </w:pPr>
      <w:r>
        <w:t>River Reach</w:t>
      </w:r>
    </w:p>
    <w:p w:rsidR="00F92F36" w:rsidRDefault="00F22C59" w:rsidP="00F92F36">
      <w:r>
        <w:t xml:space="preserve">Whereas in the Nature Iraq Key Biodiversity Areas project, the threat assessment was applied to an area that might include terrestrial and aquatic habitats, in the Lesser Zab Threat Assessment this methods was applied to a “River Reach”.  A reach was defined as a section of river that could be </w:t>
      </w:r>
      <w:r>
        <w:lastRenderedPageBreak/>
        <w:t>surveyed in a single day.</w:t>
      </w:r>
      <w:r w:rsidR="00F92F36">
        <w:t xml:space="preserve">  Thus based on terrain and ease of access, the river reaches on the Lesser Zab River utilized in this project were of varying size (ranging from as high as X to as small as X).</w:t>
      </w:r>
    </w:p>
    <w:p w:rsidR="00F92F36" w:rsidRDefault="00F92F36" w:rsidP="00F92F36">
      <w:pPr>
        <w:pStyle w:val="Heading2"/>
      </w:pPr>
      <w:r>
        <w:t>Record Keeping</w:t>
      </w:r>
    </w:p>
    <w:p w:rsidR="00306CC7" w:rsidRDefault="00F92F36" w:rsidP="00306CC7">
      <w:r>
        <w:t>The start and end GPS Coordinates were identified and the name of the reach consisted of the name of the starting name or village name to the ending area or village name, as in: “</w:t>
      </w:r>
      <w:r w:rsidRPr="00F92F36">
        <w:t>Suraban Bridge to Mokaba Village</w:t>
      </w:r>
      <w:r>
        <w:t xml:space="preserve">”.  A Nature Iraq Basic Site Information sheet was filled out for all sites that included basic information on the site (i.e. date of visit, logisitical information, GPS start and end locations and elevations, and hand drawn maps of the site).  Photos were taken throughout the reach survey and the threat assessment was filled </w:t>
      </w:r>
      <w:r w:rsidR="00306CC7">
        <w:t>based on notes taken in the field at the end of each survey day.  Once the Waterkeeper returned to the office, the data was entered into a Microsoft Access Database.</w:t>
      </w:r>
    </w:p>
    <w:p w:rsidR="00306CC7" w:rsidRPr="000E2553" w:rsidRDefault="00306CC7" w:rsidP="00306CC7">
      <w:pPr>
        <w:pStyle w:val="Heading1"/>
      </w:pPr>
      <w:r>
        <w:t>Data &amp; Discussion</w:t>
      </w:r>
    </w:p>
    <w:p w:rsidR="00926EAD" w:rsidRPr="000E2553" w:rsidRDefault="00926EAD" w:rsidP="00306CC7">
      <w:pPr>
        <w:pStyle w:val="Heading2"/>
      </w:pPr>
      <w:r w:rsidRPr="000E2553">
        <w:t>THREATS</w:t>
      </w:r>
    </w:p>
    <w:p w:rsidR="00231B7D" w:rsidRPr="00357702" w:rsidRDefault="00DD1596" w:rsidP="00F92F36">
      <w:pPr>
        <w:rPr>
          <w:lang w:eastAsia="en-GB"/>
        </w:rPr>
      </w:pPr>
      <w:r w:rsidRPr="00357702">
        <w:rPr>
          <w:lang w:eastAsia="en-GB"/>
        </w:rPr>
        <w:t>The main threats on Lesser Zab</w:t>
      </w:r>
      <w:r w:rsidR="00231B7D" w:rsidRPr="00357702">
        <w:rPr>
          <w:lang w:eastAsia="en-GB"/>
        </w:rPr>
        <w:t xml:space="preserve"> by sector</w:t>
      </w:r>
      <w:r w:rsidRPr="00357702">
        <w:rPr>
          <w:lang w:eastAsia="en-GB"/>
        </w:rPr>
        <w:t xml:space="preserve"> are</w:t>
      </w:r>
      <w:r w:rsidR="00BA34E5" w:rsidRPr="00357702">
        <w:rPr>
          <w:lang w:eastAsia="en-GB"/>
        </w:rPr>
        <w:t xml:space="preserve"> as follows</w:t>
      </w:r>
      <w:r w:rsidRPr="00357702">
        <w:rPr>
          <w:lang w:eastAsia="en-GB"/>
        </w:rPr>
        <w:t>:</w:t>
      </w:r>
    </w:p>
    <w:p w:rsidR="00231B7D" w:rsidRPr="00357702" w:rsidRDefault="00231B7D" w:rsidP="000E2553">
      <w:pPr>
        <w:rPr>
          <w:rFonts w:eastAsia="Times New Roman" w:cs="Helvetica"/>
          <w:lang w:eastAsia="en-GB"/>
        </w:rPr>
      </w:pPr>
      <w:r w:rsidRPr="00357702">
        <w:rPr>
          <w:noProof/>
          <w:lang w:val="en-US"/>
        </w:rPr>
        <w:drawing>
          <wp:inline distT="0" distB="0" distL="0" distR="0" wp14:anchorId="69CF1E61" wp14:editId="49CD6F4A">
            <wp:extent cx="5943600" cy="3273425"/>
            <wp:effectExtent l="0" t="0" r="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1B7D" w:rsidRPr="00357702" w:rsidRDefault="00231B7D" w:rsidP="000E2553">
      <w:pPr>
        <w:rPr>
          <w:lang w:eastAsia="en-GB"/>
        </w:rPr>
      </w:pPr>
    </w:p>
    <w:p w:rsidR="00231B7D" w:rsidRPr="00357702" w:rsidRDefault="00231B7D" w:rsidP="000E2553">
      <w:pPr>
        <w:rPr>
          <w:lang w:eastAsia="en-GB"/>
        </w:rPr>
      </w:pPr>
      <w:r w:rsidRPr="00357702">
        <w:rPr>
          <w:lang w:eastAsia="en-GB"/>
        </w:rPr>
        <w:t>Scoring of Lesser Zab River Threats was as follows:</w:t>
      </w:r>
    </w:p>
    <w:tbl>
      <w:tblPr>
        <w:tblW w:w="5000" w:type="pct"/>
        <w:tblLook w:val="04A0" w:firstRow="1" w:lastRow="0" w:firstColumn="1" w:lastColumn="0" w:noHBand="0" w:noVBand="1"/>
      </w:tblPr>
      <w:tblGrid>
        <w:gridCol w:w="4614"/>
        <w:gridCol w:w="2171"/>
        <w:gridCol w:w="2175"/>
        <w:gridCol w:w="886"/>
      </w:tblGrid>
      <w:tr w:rsidR="00357702" w:rsidRPr="00306CC7" w:rsidTr="00306CC7">
        <w:trPr>
          <w:trHeight w:val="300"/>
          <w:tblHeader/>
        </w:trPr>
        <w:tc>
          <w:tcPr>
            <w:tcW w:w="244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231B7D" w:rsidRPr="00306CC7" w:rsidRDefault="00231B7D" w:rsidP="00306CC7">
            <w:pPr>
              <w:jc w:val="center"/>
              <w:rPr>
                <w:b/>
                <w:bCs/>
                <w:lang w:val="en-US"/>
              </w:rPr>
            </w:pPr>
            <w:bookmarkStart w:id="0" w:name="RANGE!A34:D46"/>
            <w:r w:rsidRPr="00306CC7">
              <w:rPr>
                <w:b/>
                <w:bCs/>
                <w:lang w:val="en-US"/>
              </w:rPr>
              <w:t>Threat Types</w:t>
            </w:r>
            <w:bookmarkEnd w:id="0"/>
          </w:p>
        </w:tc>
        <w:tc>
          <w:tcPr>
            <w:tcW w:w="106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31B7D" w:rsidRPr="00306CC7" w:rsidRDefault="00231B7D" w:rsidP="008A5F7A">
            <w:pPr>
              <w:jc w:val="center"/>
              <w:rPr>
                <w:b/>
                <w:bCs/>
                <w:lang w:val="en-US"/>
              </w:rPr>
            </w:pPr>
            <w:r w:rsidRPr="00306CC7">
              <w:rPr>
                <w:b/>
                <w:bCs/>
                <w:lang w:val="en-US"/>
              </w:rPr>
              <w:t>Average Impact Score</w:t>
            </w:r>
          </w:p>
        </w:tc>
        <w:tc>
          <w:tcPr>
            <w:tcW w:w="105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31B7D" w:rsidRPr="00306CC7" w:rsidRDefault="00231B7D" w:rsidP="008A5F7A">
            <w:pPr>
              <w:jc w:val="center"/>
              <w:rPr>
                <w:b/>
                <w:bCs/>
                <w:lang w:val="en-US"/>
              </w:rPr>
            </w:pPr>
            <w:r w:rsidRPr="00306CC7">
              <w:rPr>
                <w:b/>
                <w:bCs/>
                <w:lang w:val="en-US"/>
              </w:rPr>
              <w:t>Highest Impact Score</w:t>
            </w:r>
          </w:p>
        </w:tc>
        <w:tc>
          <w:tcPr>
            <w:tcW w:w="44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231B7D" w:rsidRPr="00306CC7" w:rsidRDefault="00231B7D" w:rsidP="008A5F7A">
            <w:pPr>
              <w:jc w:val="center"/>
              <w:rPr>
                <w:b/>
                <w:bCs/>
                <w:lang w:val="en-US"/>
              </w:rPr>
            </w:pPr>
            <w:r w:rsidRPr="00306CC7">
              <w:rPr>
                <w:b/>
                <w:bCs/>
                <w:lang w:val="en-US"/>
              </w:rPr>
              <w:t>Total #</w:t>
            </w:r>
          </w:p>
        </w:tc>
      </w:tr>
      <w:tr w:rsidR="000E2553"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1. Agriculture</w:t>
            </w:r>
          </w:p>
        </w:tc>
        <w:tc>
          <w:tcPr>
            <w:tcW w:w="1067" w:type="pct"/>
            <w:tcBorders>
              <w:top w:val="nil"/>
              <w:left w:val="nil"/>
              <w:bottom w:val="single" w:sz="4" w:space="0" w:color="auto"/>
              <w:right w:val="single" w:sz="4" w:space="0" w:color="auto"/>
            </w:tcBorders>
            <w:shd w:val="clear" w:color="000000" w:fill="FFFF00"/>
            <w:noWrap/>
            <w:vAlign w:val="center"/>
            <w:hideMark/>
          </w:tcPr>
          <w:p w:rsidR="00231B7D" w:rsidRPr="00231B7D" w:rsidRDefault="00231B7D" w:rsidP="008A5F7A">
            <w:pPr>
              <w:jc w:val="center"/>
              <w:rPr>
                <w:lang w:val="en-US"/>
              </w:rPr>
            </w:pPr>
            <w:r w:rsidRPr="00231B7D">
              <w:rPr>
                <w:lang w:val="en-US"/>
              </w:rPr>
              <w:t>3 (Medium Threat)</w:t>
            </w:r>
          </w:p>
        </w:tc>
        <w:tc>
          <w:tcPr>
            <w:tcW w:w="1051" w:type="pct"/>
            <w:tcBorders>
              <w:top w:val="nil"/>
              <w:left w:val="nil"/>
              <w:bottom w:val="single" w:sz="4" w:space="0" w:color="auto"/>
              <w:right w:val="single" w:sz="4" w:space="0" w:color="auto"/>
            </w:tcBorders>
            <w:shd w:val="clear" w:color="000000" w:fill="FFC000"/>
            <w:noWrap/>
            <w:vAlign w:val="center"/>
            <w:hideMark/>
          </w:tcPr>
          <w:p w:rsidR="00231B7D" w:rsidRPr="00231B7D" w:rsidRDefault="00231B7D" w:rsidP="008A5F7A">
            <w:pPr>
              <w:jc w:val="center"/>
              <w:rPr>
                <w:lang w:val="en-US"/>
              </w:rPr>
            </w:pPr>
            <w:r w:rsidRPr="00231B7D">
              <w:rPr>
                <w:lang w:val="en-US"/>
              </w:rPr>
              <w:t>7 (High Threat)</w:t>
            </w:r>
          </w:p>
        </w:tc>
        <w:tc>
          <w:tcPr>
            <w:tcW w:w="441" w:type="pct"/>
            <w:tcBorders>
              <w:top w:val="nil"/>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r w:rsidRPr="00231B7D">
              <w:rPr>
                <w:lang w:val="en-US"/>
              </w:rPr>
              <w:t>55</w:t>
            </w:r>
          </w:p>
        </w:tc>
      </w:tr>
      <w:tr w:rsidR="000E2553"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2. Residential &amp; commercial development</w:t>
            </w:r>
          </w:p>
        </w:tc>
        <w:tc>
          <w:tcPr>
            <w:tcW w:w="1067" w:type="pct"/>
            <w:tcBorders>
              <w:top w:val="nil"/>
              <w:left w:val="nil"/>
              <w:bottom w:val="single" w:sz="4" w:space="0" w:color="auto"/>
              <w:right w:val="single" w:sz="4" w:space="0" w:color="auto"/>
            </w:tcBorders>
            <w:shd w:val="clear" w:color="000000" w:fill="FFFF00"/>
            <w:noWrap/>
            <w:vAlign w:val="center"/>
            <w:hideMark/>
          </w:tcPr>
          <w:p w:rsidR="00231B7D" w:rsidRPr="00231B7D" w:rsidRDefault="00231B7D" w:rsidP="008A5F7A">
            <w:pPr>
              <w:jc w:val="center"/>
              <w:rPr>
                <w:lang w:val="en-US"/>
              </w:rPr>
            </w:pPr>
            <w:r w:rsidRPr="00231B7D">
              <w:rPr>
                <w:lang w:val="en-US"/>
              </w:rPr>
              <w:t>3 (Medium Threat)</w:t>
            </w:r>
          </w:p>
        </w:tc>
        <w:tc>
          <w:tcPr>
            <w:tcW w:w="1051" w:type="pct"/>
            <w:tcBorders>
              <w:top w:val="nil"/>
              <w:left w:val="nil"/>
              <w:bottom w:val="single" w:sz="4" w:space="0" w:color="auto"/>
              <w:right w:val="single" w:sz="4" w:space="0" w:color="auto"/>
            </w:tcBorders>
            <w:shd w:val="clear" w:color="000000" w:fill="FFC000"/>
            <w:noWrap/>
            <w:vAlign w:val="center"/>
            <w:hideMark/>
          </w:tcPr>
          <w:p w:rsidR="00231B7D" w:rsidRPr="00231B7D" w:rsidRDefault="00231B7D" w:rsidP="008A5F7A">
            <w:pPr>
              <w:jc w:val="center"/>
              <w:rPr>
                <w:lang w:val="en-US"/>
              </w:rPr>
            </w:pPr>
            <w:r w:rsidRPr="00231B7D">
              <w:rPr>
                <w:lang w:val="en-US"/>
              </w:rPr>
              <w:t>7 (High Threat)</w:t>
            </w:r>
          </w:p>
        </w:tc>
        <w:tc>
          <w:tcPr>
            <w:tcW w:w="441" w:type="pct"/>
            <w:tcBorders>
              <w:top w:val="nil"/>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r w:rsidRPr="00231B7D">
              <w:rPr>
                <w:lang w:val="en-US"/>
              </w:rPr>
              <w:t>25</w:t>
            </w:r>
          </w:p>
        </w:tc>
      </w:tr>
      <w:tr w:rsidR="000E2553"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3. Energy production &amp; mining</w:t>
            </w:r>
          </w:p>
        </w:tc>
        <w:tc>
          <w:tcPr>
            <w:tcW w:w="1067" w:type="pct"/>
            <w:tcBorders>
              <w:top w:val="nil"/>
              <w:left w:val="nil"/>
              <w:bottom w:val="single" w:sz="4" w:space="0" w:color="auto"/>
              <w:right w:val="single" w:sz="4" w:space="0" w:color="auto"/>
            </w:tcBorders>
            <w:shd w:val="clear" w:color="000000" w:fill="FFC000"/>
            <w:noWrap/>
            <w:vAlign w:val="center"/>
            <w:hideMark/>
          </w:tcPr>
          <w:p w:rsidR="00231B7D" w:rsidRPr="00231B7D" w:rsidRDefault="00231B7D" w:rsidP="008A5F7A">
            <w:pPr>
              <w:jc w:val="center"/>
              <w:rPr>
                <w:lang w:val="en-US"/>
              </w:rPr>
            </w:pPr>
            <w:r w:rsidRPr="00231B7D">
              <w:rPr>
                <w:lang w:val="en-US"/>
              </w:rPr>
              <w:t>6 (High Threat)</w:t>
            </w:r>
          </w:p>
        </w:tc>
        <w:tc>
          <w:tcPr>
            <w:tcW w:w="1051" w:type="pct"/>
            <w:tcBorders>
              <w:top w:val="nil"/>
              <w:left w:val="nil"/>
              <w:bottom w:val="single" w:sz="4" w:space="0" w:color="auto"/>
              <w:right w:val="single" w:sz="4" w:space="0" w:color="auto"/>
            </w:tcBorders>
            <w:shd w:val="clear" w:color="000000" w:fill="FF0000"/>
            <w:noWrap/>
            <w:vAlign w:val="center"/>
            <w:hideMark/>
          </w:tcPr>
          <w:p w:rsidR="00231B7D" w:rsidRPr="00231B7D" w:rsidRDefault="00231B7D" w:rsidP="008A5F7A">
            <w:pPr>
              <w:jc w:val="center"/>
              <w:rPr>
                <w:lang w:val="en-US"/>
              </w:rPr>
            </w:pPr>
            <w:r w:rsidRPr="00231B7D">
              <w:rPr>
                <w:lang w:val="en-US"/>
              </w:rPr>
              <w:t>8 (Very High Threat)</w:t>
            </w:r>
          </w:p>
        </w:tc>
        <w:tc>
          <w:tcPr>
            <w:tcW w:w="441" w:type="pct"/>
            <w:tcBorders>
              <w:top w:val="nil"/>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r w:rsidRPr="00231B7D">
              <w:rPr>
                <w:lang w:val="en-US"/>
              </w:rPr>
              <w:t>35</w:t>
            </w:r>
          </w:p>
        </w:tc>
      </w:tr>
      <w:tr w:rsidR="000E2553"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4. Transportation &amp; service corridors</w:t>
            </w:r>
          </w:p>
        </w:tc>
        <w:tc>
          <w:tcPr>
            <w:tcW w:w="1067" w:type="pct"/>
            <w:tcBorders>
              <w:top w:val="nil"/>
              <w:left w:val="nil"/>
              <w:bottom w:val="single" w:sz="4" w:space="0" w:color="auto"/>
              <w:right w:val="single" w:sz="4" w:space="0" w:color="auto"/>
            </w:tcBorders>
            <w:shd w:val="clear" w:color="000000" w:fill="FFFF00"/>
            <w:noWrap/>
            <w:vAlign w:val="center"/>
            <w:hideMark/>
          </w:tcPr>
          <w:p w:rsidR="00231B7D" w:rsidRPr="00231B7D" w:rsidRDefault="00231B7D" w:rsidP="008A5F7A">
            <w:pPr>
              <w:jc w:val="center"/>
              <w:rPr>
                <w:lang w:val="en-US"/>
              </w:rPr>
            </w:pPr>
            <w:r w:rsidRPr="00231B7D">
              <w:rPr>
                <w:lang w:val="en-US"/>
              </w:rPr>
              <w:t>3 (Medium Threat)</w:t>
            </w:r>
          </w:p>
        </w:tc>
        <w:tc>
          <w:tcPr>
            <w:tcW w:w="1051" w:type="pct"/>
            <w:tcBorders>
              <w:top w:val="nil"/>
              <w:left w:val="nil"/>
              <w:bottom w:val="single" w:sz="4" w:space="0" w:color="auto"/>
              <w:right w:val="single" w:sz="4" w:space="0" w:color="auto"/>
            </w:tcBorders>
            <w:shd w:val="clear" w:color="000000" w:fill="FFC000"/>
            <w:noWrap/>
            <w:vAlign w:val="center"/>
            <w:hideMark/>
          </w:tcPr>
          <w:p w:rsidR="00231B7D" w:rsidRPr="00231B7D" w:rsidRDefault="00231B7D" w:rsidP="008A5F7A">
            <w:pPr>
              <w:jc w:val="center"/>
              <w:rPr>
                <w:lang w:val="en-US"/>
              </w:rPr>
            </w:pPr>
            <w:r w:rsidRPr="00231B7D">
              <w:rPr>
                <w:lang w:val="en-US"/>
              </w:rPr>
              <w:t>6 (High Threat)</w:t>
            </w:r>
          </w:p>
        </w:tc>
        <w:tc>
          <w:tcPr>
            <w:tcW w:w="441" w:type="pct"/>
            <w:tcBorders>
              <w:top w:val="nil"/>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r w:rsidRPr="00231B7D">
              <w:rPr>
                <w:lang w:val="en-US"/>
              </w:rPr>
              <w:t>18</w:t>
            </w:r>
          </w:p>
        </w:tc>
      </w:tr>
      <w:tr w:rsidR="000E2553"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lastRenderedPageBreak/>
              <w:t>5. Over-exploitation, persecution &amp; control of species</w:t>
            </w:r>
          </w:p>
        </w:tc>
        <w:tc>
          <w:tcPr>
            <w:tcW w:w="1067" w:type="pct"/>
            <w:tcBorders>
              <w:top w:val="nil"/>
              <w:left w:val="nil"/>
              <w:bottom w:val="single" w:sz="4" w:space="0" w:color="auto"/>
              <w:right w:val="single" w:sz="4" w:space="0" w:color="auto"/>
            </w:tcBorders>
            <w:shd w:val="clear" w:color="000000" w:fill="00B0F0"/>
            <w:noWrap/>
            <w:vAlign w:val="center"/>
            <w:hideMark/>
          </w:tcPr>
          <w:p w:rsidR="00231B7D" w:rsidRPr="00231B7D" w:rsidRDefault="00231B7D" w:rsidP="008A5F7A">
            <w:pPr>
              <w:jc w:val="center"/>
              <w:rPr>
                <w:lang w:val="en-US"/>
              </w:rPr>
            </w:pPr>
            <w:r w:rsidRPr="00231B7D">
              <w:rPr>
                <w:lang w:val="en-US"/>
              </w:rPr>
              <w:t>1 (Low Threat)</w:t>
            </w:r>
          </w:p>
        </w:tc>
        <w:tc>
          <w:tcPr>
            <w:tcW w:w="1051" w:type="pct"/>
            <w:tcBorders>
              <w:top w:val="nil"/>
              <w:left w:val="nil"/>
              <w:bottom w:val="single" w:sz="4" w:space="0" w:color="auto"/>
              <w:right w:val="single" w:sz="4" w:space="0" w:color="auto"/>
            </w:tcBorders>
            <w:shd w:val="clear" w:color="000000" w:fill="FFC000"/>
            <w:noWrap/>
            <w:vAlign w:val="center"/>
            <w:hideMark/>
          </w:tcPr>
          <w:p w:rsidR="00231B7D" w:rsidRPr="00231B7D" w:rsidRDefault="00231B7D" w:rsidP="008A5F7A">
            <w:pPr>
              <w:jc w:val="center"/>
              <w:rPr>
                <w:lang w:val="en-US"/>
              </w:rPr>
            </w:pPr>
            <w:r w:rsidRPr="00231B7D">
              <w:rPr>
                <w:lang w:val="en-US"/>
              </w:rPr>
              <w:t>6 (High Threat)</w:t>
            </w:r>
          </w:p>
        </w:tc>
        <w:tc>
          <w:tcPr>
            <w:tcW w:w="441" w:type="pct"/>
            <w:tcBorders>
              <w:top w:val="nil"/>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r w:rsidRPr="00231B7D">
              <w:rPr>
                <w:lang w:val="en-US"/>
              </w:rPr>
              <w:t>19</w:t>
            </w:r>
          </w:p>
        </w:tc>
      </w:tr>
      <w:tr w:rsidR="000E2553"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6. Human intrusions &amp; disturbance</w:t>
            </w:r>
          </w:p>
        </w:tc>
        <w:tc>
          <w:tcPr>
            <w:tcW w:w="1067" w:type="pct"/>
            <w:tcBorders>
              <w:top w:val="nil"/>
              <w:left w:val="nil"/>
              <w:bottom w:val="single" w:sz="4" w:space="0" w:color="auto"/>
              <w:right w:val="single" w:sz="4" w:space="0" w:color="auto"/>
            </w:tcBorders>
            <w:shd w:val="clear" w:color="000000" w:fill="FFFF00"/>
            <w:noWrap/>
            <w:vAlign w:val="center"/>
            <w:hideMark/>
          </w:tcPr>
          <w:p w:rsidR="00231B7D" w:rsidRPr="00231B7D" w:rsidRDefault="00231B7D" w:rsidP="008A5F7A">
            <w:pPr>
              <w:jc w:val="center"/>
              <w:rPr>
                <w:lang w:val="en-US"/>
              </w:rPr>
            </w:pPr>
            <w:r w:rsidRPr="00231B7D">
              <w:rPr>
                <w:lang w:val="en-US"/>
              </w:rPr>
              <w:t>5 (Medium Threat)</w:t>
            </w:r>
          </w:p>
        </w:tc>
        <w:tc>
          <w:tcPr>
            <w:tcW w:w="1051" w:type="pct"/>
            <w:tcBorders>
              <w:top w:val="nil"/>
              <w:left w:val="nil"/>
              <w:bottom w:val="single" w:sz="4" w:space="0" w:color="auto"/>
              <w:right w:val="single" w:sz="4" w:space="0" w:color="auto"/>
            </w:tcBorders>
            <w:shd w:val="clear" w:color="000000" w:fill="FF0000"/>
            <w:noWrap/>
            <w:vAlign w:val="center"/>
            <w:hideMark/>
          </w:tcPr>
          <w:p w:rsidR="00231B7D" w:rsidRPr="00231B7D" w:rsidRDefault="00231B7D" w:rsidP="008A5F7A">
            <w:pPr>
              <w:jc w:val="center"/>
              <w:rPr>
                <w:lang w:val="en-US"/>
              </w:rPr>
            </w:pPr>
            <w:r w:rsidRPr="00231B7D">
              <w:rPr>
                <w:lang w:val="en-US"/>
              </w:rPr>
              <w:t>8 (Very High Threat)</w:t>
            </w:r>
          </w:p>
        </w:tc>
        <w:tc>
          <w:tcPr>
            <w:tcW w:w="441" w:type="pct"/>
            <w:tcBorders>
              <w:top w:val="nil"/>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r w:rsidRPr="00231B7D">
              <w:rPr>
                <w:lang w:val="en-US"/>
              </w:rPr>
              <w:t>9</w:t>
            </w:r>
          </w:p>
        </w:tc>
      </w:tr>
      <w:tr w:rsidR="000E2553"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7. Natural system modifications</w:t>
            </w:r>
          </w:p>
        </w:tc>
        <w:tc>
          <w:tcPr>
            <w:tcW w:w="1067" w:type="pct"/>
            <w:tcBorders>
              <w:top w:val="nil"/>
              <w:left w:val="nil"/>
              <w:bottom w:val="single" w:sz="4" w:space="0" w:color="auto"/>
              <w:right w:val="single" w:sz="4" w:space="0" w:color="auto"/>
            </w:tcBorders>
            <w:shd w:val="clear" w:color="000000" w:fill="FFFF00"/>
            <w:noWrap/>
            <w:vAlign w:val="center"/>
            <w:hideMark/>
          </w:tcPr>
          <w:p w:rsidR="00231B7D" w:rsidRPr="00231B7D" w:rsidRDefault="00231B7D" w:rsidP="008A5F7A">
            <w:pPr>
              <w:jc w:val="center"/>
              <w:rPr>
                <w:lang w:val="en-US"/>
              </w:rPr>
            </w:pPr>
            <w:r w:rsidRPr="00231B7D">
              <w:rPr>
                <w:lang w:val="en-US"/>
              </w:rPr>
              <w:t>4 (Medium Threat)</w:t>
            </w:r>
          </w:p>
        </w:tc>
        <w:tc>
          <w:tcPr>
            <w:tcW w:w="1051" w:type="pct"/>
            <w:tcBorders>
              <w:top w:val="nil"/>
              <w:left w:val="nil"/>
              <w:bottom w:val="single" w:sz="4" w:space="0" w:color="auto"/>
              <w:right w:val="single" w:sz="4" w:space="0" w:color="auto"/>
            </w:tcBorders>
            <w:shd w:val="clear" w:color="000000" w:fill="FFC000"/>
            <w:noWrap/>
            <w:vAlign w:val="center"/>
            <w:hideMark/>
          </w:tcPr>
          <w:p w:rsidR="00231B7D" w:rsidRPr="00231B7D" w:rsidRDefault="00231B7D" w:rsidP="008A5F7A">
            <w:pPr>
              <w:jc w:val="center"/>
              <w:rPr>
                <w:lang w:val="en-US"/>
              </w:rPr>
            </w:pPr>
            <w:r w:rsidRPr="00231B7D">
              <w:rPr>
                <w:lang w:val="en-US"/>
              </w:rPr>
              <w:t>7 (High Threat)</w:t>
            </w:r>
          </w:p>
        </w:tc>
        <w:tc>
          <w:tcPr>
            <w:tcW w:w="441" w:type="pct"/>
            <w:tcBorders>
              <w:top w:val="nil"/>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r w:rsidRPr="00231B7D">
              <w:rPr>
                <w:lang w:val="en-US"/>
              </w:rPr>
              <w:t>11</w:t>
            </w:r>
          </w:p>
        </w:tc>
      </w:tr>
      <w:tr w:rsidR="00306CC7"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8.  Invasives &amp; other problematic species and genes</w:t>
            </w:r>
          </w:p>
        </w:tc>
        <w:tc>
          <w:tcPr>
            <w:tcW w:w="2118" w:type="pct"/>
            <w:gridSpan w:val="2"/>
            <w:tcBorders>
              <w:top w:val="single" w:sz="4" w:space="0" w:color="auto"/>
              <w:left w:val="nil"/>
              <w:bottom w:val="single" w:sz="4" w:space="0" w:color="auto"/>
              <w:right w:val="nil"/>
            </w:tcBorders>
            <w:shd w:val="clear" w:color="000000" w:fill="BFBFBF"/>
            <w:noWrap/>
            <w:vAlign w:val="center"/>
            <w:hideMark/>
          </w:tcPr>
          <w:p w:rsidR="00231B7D" w:rsidRPr="00231B7D" w:rsidRDefault="00231B7D" w:rsidP="008A5F7A">
            <w:pPr>
              <w:jc w:val="center"/>
              <w:rPr>
                <w:lang w:val="en-US"/>
              </w:rPr>
            </w:pPr>
            <w:r w:rsidRPr="00231B7D">
              <w:rPr>
                <w:lang w:val="en-US"/>
              </w:rPr>
              <w:t>Not assessed</w:t>
            </w:r>
          </w:p>
        </w:tc>
        <w:tc>
          <w:tcPr>
            <w:tcW w:w="441" w:type="pct"/>
            <w:tcBorders>
              <w:top w:val="nil"/>
              <w:left w:val="single" w:sz="4" w:space="0" w:color="auto"/>
              <w:bottom w:val="single" w:sz="4" w:space="0" w:color="auto"/>
              <w:right w:val="single" w:sz="4" w:space="0" w:color="auto"/>
            </w:tcBorders>
            <w:shd w:val="clear" w:color="000000" w:fill="BFBFBF"/>
            <w:noWrap/>
            <w:vAlign w:val="center"/>
            <w:hideMark/>
          </w:tcPr>
          <w:p w:rsidR="00231B7D" w:rsidRPr="00231B7D" w:rsidRDefault="00231B7D" w:rsidP="008A5F7A">
            <w:pPr>
              <w:jc w:val="center"/>
              <w:rPr>
                <w:lang w:val="en-US"/>
              </w:rPr>
            </w:pPr>
          </w:p>
        </w:tc>
      </w:tr>
      <w:tr w:rsidR="000E2553"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9. Pollution</w:t>
            </w:r>
          </w:p>
        </w:tc>
        <w:tc>
          <w:tcPr>
            <w:tcW w:w="1067" w:type="pct"/>
            <w:tcBorders>
              <w:top w:val="nil"/>
              <w:left w:val="nil"/>
              <w:bottom w:val="single" w:sz="4" w:space="0" w:color="auto"/>
              <w:right w:val="single" w:sz="4" w:space="0" w:color="auto"/>
            </w:tcBorders>
            <w:shd w:val="clear" w:color="000000" w:fill="FFFF00"/>
            <w:noWrap/>
            <w:vAlign w:val="center"/>
            <w:hideMark/>
          </w:tcPr>
          <w:p w:rsidR="00231B7D" w:rsidRPr="00231B7D" w:rsidRDefault="00231B7D" w:rsidP="008A5F7A">
            <w:pPr>
              <w:jc w:val="center"/>
              <w:rPr>
                <w:lang w:val="en-US"/>
              </w:rPr>
            </w:pPr>
            <w:r w:rsidRPr="00231B7D">
              <w:rPr>
                <w:lang w:val="en-US"/>
              </w:rPr>
              <w:t>3 (Medium Threat)</w:t>
            </w:r>
          </w:p>
        </w:tc>
        <w:tc>
          <w:tcPr>
            <w:tcW w:w="1051" w:type="pct"/>
            <w:tcBorders>
              <w:top w:val="nil"/>
              <w:left w:val="nil"/>
              <w:bottom w:val="single" w:sz="4" w:space="0" w:color="auto"/>
              <w:right w:val="single" w:sz="4" w:space="0" w:color="auto"/>
            </w:tcBorders>
            <w:shd w:val="clear" w:color="000000" w:fill="FFC000"/>
            <w:noWrap/>
            <w:vAlign w:val="center"/>
            <w:hideMark/>
          </w:tcPr>
          <w:p w:rsidR="00231B7D" w:rsidRPr="00231B7D" w:rsidRDefault="00231B7D" w:rsidP="008A5F7A">
            <w:pPr>
              <w:jc w:val="center"/>
              <w:rPr>
                <w:lang w:val="en-US"/>
              </w:rPr>
            </w:pPr>
            <w:r w:rsidRPr="00231B7D">
              <w:rPr>
                <w:lang w:val="en-US"/>
              </w:rPr>
              <w:t>7 (High Threat)</w:t>
            </w:r>
          </w:p>
        </w:tc>
        <w:tc>
          <w:tcPr>
            <w:tcW w:w="441" w:type="pct"/>
            <w:tcBorders>
              <w:top w:val="nil"/>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r w:rsidRPr="00231B7D">
              <w:rPr>
                <w:lang w:val="en-US"/>
              </w:rPr>
              <w:t>53</w:t>
            </w:r>
          </w:p>
        </w:tc>
      </w:tr>
      <w:tr w:rsidR="00306CC7"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10. Geological events</w:t>
            </w:r>
          </w:p>
        </w:tc>
        <w:tc>
          <w:tcPr>
            <w:tcW w:w="2118" w:type="pct"/>
            <w:gridSpan w:val="2"/>
            <w:tcBorders>
              <w:top w:val="single" w:sz="4" w:space="0" w:color="auto"/>
              <w:left w:val="nil"/>
              <w:bottom w:val="single" w:sz="4" w:space="0" w:color="auto"/>
              <w:right w:val="nil"/>
            </w:tcBorders>
            <w:shd w:val="clear" w:color="000000" w:fill="BFBFBF"/>
            <w:noWrap/>
            <w:vAlign w:val="center"/>
            <w:hideMark/>
          </w:tcPr>
          <w:p w:rsidR="00231B7D" w:rsidRPr="00231B7D" w:rsidRDefault="00231B7D" w:rsidP="008A5F7A">
            <w:pPr>
              <w:jc w:val="center"/>
              <w:rPr>
                <w:lang w:val="en-US"/>
              </w:rPr>
            </w:pPr>
            <w:r w:rsidRPr="00231B7D">
              <w:rPr>
                <w:lang w:val="en-US"/>
              </w:rPr>
              <w:t>Not assessed</w:t>
            </w:r>
          </w:p>
        </w:tc>
        <w:tc>
          <w:tcPr>
            <w:tcW w:w="441" w:type="pct"/>
            <w:tcBorders>
              <w:top w:val="nil"/>
              <w:left w:val="single" w:sz="4" w:space="0" w:color="auto"/>
              <w:bottom w:val="single" w:sz="4" w:space="0" w:color="auto"/>
              <w:right w:val="single" w:sz="4" w:space="0" w:color="auto"/>
            </w:tcBorders>
            <w:shd w:val="clear" w:color="000000" w:fill="BFBFBF"/>
            <w:noWrap/>
            <w:vAlign w:val="center"/>
            <w:hideMark/>
          </w:tcPr>
          <w:p w:rsidR="00231B7D" w:rsidRPr="00231B7D" w:rsidRDefault="00231B7D" w:rsidP="008A5F7A">
            <w:pPr>
              <w:jc w:val="center"/>
              <w:rPr>
                <w:lang w:val="en-US"/>
              </w:rPr>
            </w:pPr>
          </w:p>
        </w:tc>
      </w:tr>
      <w:tr w:rsidR="00306CC7"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11. Climate change and severe weather</w:t>
            </w:r>
          </w:p>
        </w:tc>
        <w:tc>
          <w:tcPr>
            <w:tcW w:w="2118" w:type="pct"/>
            <w:gridSpan w:val="2"/>
            <w:tcBorders>
              <w:top w:val="single" w:sz="4" w:space="0" w:color="auto"/>
              <w:left w:val="nil"/>
              <w:bottom w:val="single" w:sz="4" w:space="0" w:color="auto"/>
              <w:right w:val="nil"/>
            </w:tcBorders>
            <w:shd w:val="clear" w:color="000000" w:fill="BFBFBF"/>
            <w:noWrap/>
            <w:vAlign w:val="center"/>
            <w:hideMark/>
          </w:tcPr>
          <w:p w:rsidR="00231B7D" w:rsidRPr="00231B7D" w:rsidRDefault="00231B7D" w:rsidP="008A5F7A">
            <w:pPr>
              <w:jc w:val="center"/>
              <w:rPr>
                <w:lang w:val="en-US"/>
              </w:rPr>
            </w:pPr>
            <w:r w:rsidRPr="00231B7D">
              <w:rPr>
                <w:lang w:val="en-US"/>
              </w:rPr>
              <w:t>Not assessed</w:t>
            </w:r>
          </w:p>
        </w:tc>
        <w:tc>
          <w:tcPr>
            <w:tcW w:w="441" w:type="pct"/>
            <w:tcBorders>
              <w:top w:val="nil"/>
              <w:left w:val="single" w:sz="4" w:space="0" w:color="auto"/>
              <w:bottom w:val="single" w:sz="4" w:space="0" w:color="auto"/>
              <w:right w:val="single" w:sz="4" w:space="0" w:color="auto"/>
            </w:tcBorders>
            <w:shd w:val="clear" w:color="000000" w:fill="BFBFBF"/>
            <w:noWrap/>
            <w:vAlign w:val="center"/>
            <w:hideMark/>
          </w:tcPr>
          <w:p w:rsidR="00231B7D" w:rsidRPr="00231B7D" w:rsidRDefault="00231B7D" w:rsidP="008A5F7A">
            <w:pPr>
              <w:jc w:val="center"/>
              <w:rPr>
                <w:lang w:val="en-US"/>
              </w:rPr>
            </w:pPr>
          </w:p>
        </w:tc>
      </w:tr>
      <w:tr w:rsidR="00231B7D" w:rsidRPr="00231B7D" w:rsidTr="00306CC7">
        <w:trPr>
          <w:trHeight w:val="300"/>
        </w:trPr>
        <w:tc>
          <w:tcPr>
            <w:tcW w:w="2441" w:type="pct"/>
            <w:tcBorders>
              <w:top w:val="nil"/>
              <w:left w:val="single" w:sz="4" w:space="0" w:color="auto"/>
              <w:bottom w:val="single" w:sz="4" w:space="0" w:color="auto"/>
              <w:right w:val="single" w:sz="4" w:space="0" w:color="auto"/>
            </w:tcBorders>
            <w:shd w:val="clear" w:color="auto" w:fill="auto"/>
            <w:noWrap/>
            <w:vAlign w:val="bottom"/>
            <w:hideMark/>
          </w:tcPr>
          <w:p w:rsidR="00231B7D" w:rsidRPr="00231B7D" w:rsidRDefault="00231B7D" w:rsidP="000E2553">
            <w:pPr>
              <w:rPr>
                <w:lang w:val="en-US"/>
              </w:rPr>
            </w:pPr>
            <w:r w:rsidRPr="00231B7D">
              <w:rPr>
                <w:lang w:val="en-US"/>
              </w:rPr>
              <w:t>Total</w:t>
            </w:r>
          </w:p>
        </w:tc>
        <w:tc>
          <w:tcPr>
            <w:tcW w:w="2118" w:type="pct"/>
            <w:gridSpan w:val="2"/>
            <w:tcBorders>
              <w:top w:val="single" w:sz="4" w:space="0" w:color="auto"/>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p>
        </w:tc>
        <w:tc>
          <w:tcPr>
            <w:tcW w:w="441" w:type="pct"/>
            <w:tcBorders>
              <w:top w:val="nil"/>
              <w:left w:val="nil"/>
              <w:bottom w:val="single" w:sz="4" w:space="0" w:color="auto"/>
              <w:right w:val="single" w:sz="4" w:space="0" w:color="auto"/>
            </w:tcBorders>
            <w:shd w:val="clear" w:color="auto" w:fill="auto"/>
            <w:noWrap/>
            <w:vAlign w:val="bottom"/>
            <w:hideMark/>
          </w:tcPr>
          <w:p w:rsidR="00231B7D" w:rsidRPr="00231B7D" w:rsidRDefault="00231B7D" w:rsidP="008A5F7A">
            <w:pPr>
              <w:jc w:val="center"/>
              <w:rPr>
                <w:lang w:val="en-US"/>
              </w:rPr>
            </w:pPr>
            <w:r w:rsidRPr="00231B7D">
              <w:rPr>
                <w:lang w:val="en-US"/>
              </w:rPr>
              <w:t>225</w:t>
            </w:r>
          </w:p>
        </w:tc>
      </w:tr>
    </w:tbl>
    <w:p w:rsidR="007D113C" w:rsidRPr="00357702" w:rsidRDefault="007D113C" w:rsidP="000E2553">
      <w:pPr>
        <w:rPr>
          <w:lang w:eastAsia="en-GB"/>
        </w:rPr>
      </w:pPr>
    </w:p>
    <w:p w:rsidR="005B6EB4" w:rsidRPr="00357702" w:rsidRDefault="00231B7D" w:rsidP="000E2553">
      <w:pPr>
        <w:rPr>
          <w:lang w:eastAsia="en-GB"/>
        </w:rPr>
      </w:pPr>
      <w:r w:rsidRPr="00357702">
        <w:rPr>
          <w:lang w:eastAsia="en-GB"/>
        </w:rPr>
        <w:t>Sectors with Highest Impact Score &amp; Highest number of threats</w:t>
      </w:r>
      <w:r w:rsidR="00306CC7">
        <w:rPr>
          <w:lang w:eastAsia="en-GB"/>
        </w:rPr>
        <w:t xml:space="preserve"> by general order of priority:</w:t>
      </w:r>
    </w:p>
    <w:tbl>
      <w:tblPr>
        <w:tblStyle w:val="TableGrid"/>
        <w:tblW w:w="0" w:type="auto"/>
        <w:tblLook w:val="04A0" w:firstRow="1" w:lastRow="0" w:firstColumn="1" w:lastColumn="0" w:noHBand="0" w:noVBand="1"/>
      </w:tblPr>
      <w:tblGrid>
        <w:gridCol w:w="4923"/>
        <w:gridCol w:w="4923"/>
      </w:tblGrid>
      <w:tr w:rsidR="00231B7D" w:rsidRPr="00306CC7" w:rsidTr="00357702">
        <w:tc>
          <w:tcPr>
            <w:tcW w:w="4923" w:type="dxa"/>
            <w:shd w:val="clear" w:color="auto" w:fill="BFBFBF" w:themeFill="background1" w:themeFillShade="BF"/>
            <w:vAlign w:val="center"/>
          </w:tcPr>
          <w:p w:rsidR="00231B7D" w:rsidRPr="00306CC7" w:rsidRDefault="00231B7D" w:rsidP="00306CC7">
            <w:pPr>
              <w:jc w:val="center"/>
              <w:rPr>
                <w:rFonts w:cs="Helvetica"/>
                <w:b/>
                <w:bCs/>
                <w:lang w:eastAsia="en-GB"/>
              </w:rPr>
            </w:pPr>
            <w:r w:rsidRPr="00306CC7">
              <w:rPr>
                <w:b/>
                <w:bCs/>
                <w:lang w:val="en-US"/>
              </w:rPr>
              <w:t>Threat Types</w:t>
            </w:r>
          </w:p>
        </w:tc>
        <w:tc>
          <w:tcPr>
            <w:tcW w:w="4923" w:type="dxa"/>
            <w:shd w:val="clear" w:color="auto" w:fill="BFBFBF" w:themeFill="background1" w:themeFillShade="BF"/>
            <w:vAlign w:val="center"/>
          </w:tcPr>
          <w:p w:rsidR="00231B7D" w:rsidRPr="00306CC7" w:rsidRDefault="00231B7D" w:rsidP="00306CC7">
            <w:pPr>
              <w:jc w:val="center"/>
              <w:rPr>
                <w:b/>
                <w:bCs/>
                <w:lang w:eastAsia="en-GB"/>
              </w:rPr>
            </w:pPr>
            <w:r w:rsidRPr="00306CC7">
              <w:rPr>
                <w:b/>
                <w:bCs/>
                <w:lang w:eastAsia="en-GB"/>
              </w:rPr>
              <w:t>Specific threats</w:t>
            </w:r>
          </w:p>
        </w:tc>
      </w:tr>
      <w:tr w:rsidR="00231B7D" w:rsidRPr="00357702" w:rsidTr="00231B7D">
        <w:tc>
          <w:tcPr>
            <w:tcW w:w="4923" w:type="dxa"/>
          </w:tcPr>
          <w:p w:rsidR="00231B7D" w:rsidRPr="00357702" w:rsidRDefault="00231B7D" w:rsidP="000E2553">
            <w:pPr>
              <w:rPr>
                <w:rFonts w:cs="Helvetica"/>
                <w:lang w:eastAsia="en-GB"/>
              </w:rPr>
            </w:pPr>
            <w:r w:rsidRPr="00231B7D">
              <w:rPr>
                <w:lang w:val="en-US"/>
              </w:rPr>
              <w:t>3. Energy production &amp; mining</w:t>
            </w:r>
          </w:p>
        </w:tc>
        <w:tc>
          <w:tcPr>
            <w:tcW w:w="4923" w:type="dxa"/>
          </w:tcPr>
          <w:p w:rsidR="00231B7D" w:rsidRPr="00357702" w:rsidRDefault="00231B7D" w:rsidP="000E2553">
            <w:pPr>
              <w:rPr>
                <w:lang w:eastAsia="en-GB"/>
              </w:rPr>
            </w:pPr>
            <w:r w:rsidRPr="00357702">
              <w:rPr>
                <w:lang w:eastAsia="en-GB"/>
              </w:rPr>
              <w:t>Gravel mining</w:t>
            </w:r>
          </w:p>
        </w:tc>
      </w:tr>
      <w:tr w:rsidR="00231B7D" w:rsidRPr="00357702" w:rsidTr="00231B7D">
        <w:tc>
          <w:tcPr>
            <w:tcW w:w="4923" w:type="dxa"/>
          </w:tcPr>
          <w:p w:rsidR="00231B7D" w:rsidRPr="00357702" w:rsidRDefault="00231B7D" w:rsidP="000E2553">
            <w:r w:rsidRPr="00231B7D">
              <w:rPr>
                <w:lang w:val="en-US"/>
              </w:rPr>
              <w:t>6. Human intrusions &amp; disturbance</w:t>
            </w:r>
          </w:p>
        </w:tc>
        <w:tc>
          <w:tcPr>
            <w:tcW w:w="4923" w:type="dxa"/>
          </w:tcPr>
          <w:p w:rsidR="00231B7D" w:rsidRPr="00357702" w:rsidRDefault="00231B7D" w:rsidP="000E2553">
            <w:pPr>
              <w:rPr>
                <w:lang w:eastAsia="en-GB"/>
              </w:rPr>
            </w:pPr>
            <w:r w:rsidRPr="00357702">
              <w:rPr>
                <w:lang w:eastAsia="en-GB"/>
              </w:rPr>
              <w:t>Minefields and materials left over from Iran/Iraq war</w:t>
            </w:r>
          </w:p>
        </w:tc>
      </w:tr>
      <w:tr w:rsidR="00231B7D" w:rsidRPr="00357702" w:rsidTr="00231B7D">
        <w:tc>
          <w:tcPr>
            <w:tcW w:w="4923" w:type="dxa"/>
          </w:tcPr>
          <w:p w:rsidR="00231B7D" w:rsidRPr="00357702" w:rsidRDefault="00231B7D" w:rsidP="000E2553">
            <w:r w:rsidRPr="00231B7D">
              <w:rPr>
                <w:lang w:val="en-US"/>
              </w:rPr>
              <w:t>1. Agriculture</w:t>
            </w:r>
          </w:p>
        </w:tc>
        <w:tc>
          <w:tcPr>
            <w:tcW w:w="4923" w:type="dxa"/>
          </w:tcPr>
          <w:p w:rsidR="00231B7D" w:rsidRPr="00357702" w:rsidRDefault="00231B7D" w:rsidP="000E2553">
            <w:pPr>
              <w:rPr>
                <w:lang w:eastAsia="en-GB"/>
              </w:rPr>
            </w:pPr>
            <w:r w:rsidRPr="00357702">
              <w:rPr>
                <w:lang w:eastAsia="en-GB"/>
              </w:rPr>
              <w:t>Combination of fish farms, small farms, animal grazing and agro industry farms</w:t>
            </w:r>
          </w:p>
        </w:tc>
      </w:tr>
      <w:tr w:rsidR="00231B7D" w:rsidRPr="00357702" w:rsidTr="00231B7D">
        <w:tc>
          <w:tcPr>
            <w:tcW w:w="4923" w:type="dxa"/>
          </w:tcPr>
          <w:p w:rsidR="00231B7D" w:rsidRPr="00357702" w:rsidRDefault="00231B7D" w:rsidP="000E2553">
            <w:r w:rsidRPr="00231B7D">
              <w:rPr>
                <w:lang w:val="en-US"/>
              </w:rPr>
              <w:t>9. Pollution</w:t>
            </w:r>
          </w:p>
        </w:tc>
        <w:tc>
          <w:tcPr>
            <w:tcW w:w="4923" w:type="dxa"/>
          </w:tcPr>
          <w:p w:rsidR="00231B7D" w:rsidRPr="00357702" w:rsidRDefault="00231B7D" w:rsidP="000E2553">
            <w:pPr>
              <w:rPr>
                <w:lang w:eastAsia="en-GB"/>
              </w:rPr>
            </w:pPr>
            <w:r w:rsidRPr="00357702">
              <w:rPr>
                <w:lang w:eastAsia="en-GB"/>
              </w:rPr>
              <w:t>Garbage and waste from villages; Sewage and wastewater; Noise pollution from gravel mining</w:t>
            </w:r>
            <w:r w:rsidR="00835CEF">
              <w:rPr>
                <w:lang w:eastAsia="en-GB"/>
              </w:rPr>
              <w:t>, smuggling</w:t>
            </w:r>
          </w:p>
        </w:tc>
      </w:tr>
      <w:tr w:rsidR="00231B7D" w:rsidRPr="00357702" w:rsidTr="00231B7D">
        <w:tc>
          <w:tcPr>
            <w:tcW w:w="4923" w:type="dxa"/>
          </w:tcPr>
          <w:p w:rsidR="00231B7D" w:rsidRPr="00357702" w:rsidRDefault="00231B7D" w:rsidP="000E2553">
            <w:r w:rsidRPr="00231B7D">
              <w:rPr>
                <w:lang w:val="en-US"/>
              </w:rPr>
              <w:t>2. Residential &amp; commercial development</w:t>
            </w:r>
          </w:p>
        </w:tc>
        <w:tc>
          <w:tcPr>
            <w:tcW w:w="4923" w:type="dxa"/>
          </w:tcPr>
          <w:p w:rsidR="00231B7D" w:rsidRPr="00357702" w:rsidRDefault="00231B7D" w:rsidP="000E2553">
            <w:pPr>
              <w:rPr>
                <w:lang w:eastAsia="en-GB"/>
              </w:rPr>
            </w:pPr>
            <w:r w:rsidRPr="00357702">
              <w:rPr>
                <w:lang w:eastAsia="en-GB"/>
              </w:rPr>
              <w:t>Housing developments; recreational development; 1 refinery on the river bank</w:t>
            </w:r>
          </w:p>
        </w:tc>
      </w:tr>
      <w:tr w:rsidR="00231B7D" w:rsidRPr="00357702" w:rsidTr="00231B7D">
        <w:tc>
          <w:tcPr>
            <w:tcW w:w="4923" w:type="dxa"/>
          </w:tcPr>
          <w:p w:rsidR="00231B7D" w:rsidRPr="00357702" w:rsidRDefault="00231B7D" w:rsidP="000E2553">
            <w:r w:rsidRPr="00231B7D">
              <w:rPr>
                <w:lang w:val="en-US"/>
              </w:rPr>
              <w:t>7. Natural system modifications</w:t>
            </w:r>
          </w:p>
        </w:tc>
        <w:tc>
          <w:tcPr>
            <w:tcW w:w="4923" w:type="dxa"/>
          </w:tcPr>
          <w:p w:rsidR="00231B7D" w:rsidRPr="00357702" w:rsidRDefault="00231B7D" w:rsidP="000E2553">
            <w:pPr>
              <w:rPr>
                <w:lang w:eastAsia="en-GB"/>
              </w:rPr>
            </w:pPr>
            <w:r w:rsidRPr="00357702">
              <w:rPr>
                <w:lang w:eastAsia="en-GB"/>
              </w:rPr>
              <w:t>Dams and water management (</w:t>
            </w:r>
            <w:r w:rsidR="00357702" w:rsidRPr="00357702">
              <w:rPr>
                <w:lang w:eastAsia="en-GB"/>
              </w:rPr>
              <w:t xml:space="preserve"> from </w:t>
            </w:r>
            <w:r w:rsidRPr="00357702">
              <w:rPr>
                <w:lang w:eastAsia="en-GB"/>
              </w:rPr>
              <w:t>proposed dam</w:t>
            </w:r>
            <w:r w:rsidR="00357702" w:rsidRPr="00357702">
              <w:rPr>
                <w:lang w:eastAsia="en-GB"/>
              </w:rPr>
              <w:t xml:space="preserve"> or existing dams</w:t>
            </w:r>
            <w:r w:rsidRPr="00357702">
              <w:rPr>
                <w:lang w:eastAsia="en-GB"/>
              </w:rPr>
              <w:t>)</w:t>
            </w:r>
          </w:p>
        </w:tc>
      </w:tr>
      <w:tr w:rsidR="00357702" w:rsidRPr="00357702" w:rsidTr="00231B7D">
        <w:tc>
          <w:tcPr>
            <w:tcW w:w="4923" w:type="dxa"/>
          </w:tcPr>
          <w:p w:rsidR="00357702" w:rsidRPr="00357702" w:rsidRDefault="00357702" w:rsidP="000E2553">
            <w:pPr>
              <w:rPr>
                <w:lang w:val="en-US"/>
              </w:rPr>
            </w:pPr>
            <w:r w:rsidRPr="00231B7D">
              <w:rPr>
                <w:lang w:val="en-US"/>
              </w:rPr>
              <w:t>5. Over-exploitation, persecution &amp; control of species</w:t>
            </w:r>
          </w:p>
        </w:tc>
        <w:tc>
          <w:tcPr>
            <w:tcW w:w="4923" w:type="dxa"/>
          </w:tcPr>
          <w:p w:rsidR="00357702" w:rsidRPr="00357702" w:rsidRDefault="00357702" w:rsidP="000E2553">
            <w:pPr>
              <w:rPr>
                <w:lang w:eastAsia="en-GB"/>
              </w:rPr>
            </w:pPr>
            <w:r w:rsidRPr="00357702">
              <w:rPr>
                <w:lang w:eastAsia="en-GB"/>
              </w:rPr>
              <w:t>Electro-fishing</w:t>
            </w:r>
          </w:p>
        </w:tc>
      </w:tr>
      <w:tr w:rsidR="00231B7D" w:rsidRPr="00357702" w:rsidTr="00231B7D">
        <w:tc>
          <w:tcPr>
            <w:tcW w:w="4923" w:type="dxa"/>
          </w:tcPr>
          <w:p w:rsidR="00231B7D" w:rsidRPr="00357702" w:rsidRDefault="00231B7D" w:rsidP="000E2553">
            <w:pPr>
              <w:rPr>
                <w:lang w:val="en-US"/>
              </w:rPr>
            </w:pPr>
            <w:r w:rsidRPr="00231B7D">
              <w:rPr>
                <w:lang w:val="en-US"/>
              </w:rPr>
              <w:t>4. Transportation &amp; service corridors</w:t>
            </w:r>
          </w:p>
        </w:tc>
        <w:tc>
          <w:tcPr>
            <w:tcW w:w="4923" w:type="dxa"/>
          </w:tcPr>
          <w:p w:rsidR="00231B7D" w:rsidRPr="00357702" w:rsidRDefault="00357702" w:rsidP="000E2553">
            <w:pPr>
              <w:rPr>
                <w:lang w:eastAsia="en-GB"/>
              </w:rPr>
            </w:pPr>
            <w:r w:rsidRPr="00357702">
              <w:rPr>
                <w:lang w:eastAsia="en-GB"/>
              </w:rPr>
              <w:t>River crossings; tertiary dirt roads for gravel mines; areas used by cars for car washing</w:t>
            </w:r>
          </w:p>
        </w:tc>
      </w:tr>
    </w:tbl>
    <w:p w:rsidR="00231B7D" w:rsidRDefault="00231B7D" w:rsidP="000E2553">
      <w:pPr>
        <w:rPr>
          <w:lang w:eastAsia="en-GB"/>
        </w:rPr>
      </w:pPr>
    </w:p>
    <w:p w:rsidR="00835CEF" w:rsidRPr="00357702" w:rsidRDefault="00835CEF" w:rsidP="000E2553">
      <w:pPr>
        <w:rPr>
          <w:lang w:eastAsia="en-GB"/>
        </w:rPr>
      </w:pPr>
      <w:r>
        <w:rPr>
          <w:lang w:eastAsia="en-GB"/>
        </w:rPr>
        <w:t>Additionally, there are some threats to the river that are somewhat unique to the region, such as smuggling in the border region (where the Lesser Zab forms the border between Iraq and Iran) and minefields near to or even adjacent to the rivers (also in the border areas).</w:t>
      </w:r>
    </w:p>
    <w:p w:rsidR="00231B7D" w:rsidRDefault="00306CC7" w:rsidP="00306CC7">
      <w:pPr>
        <w:pStyle w:val="Heading2"/>
        <w:rPr>
          <w:lang w:eastAsia="en-GB"/>
        </w:rPr>
      </w:pPr>
      <w:r>
        <w:rPr>
          <w:lang w:eastAsia="en-GB"/>
        </w:rPr>
        <w:t>Threat Maps</w:t>
      </w:r>
    </w:p>
    <w:p w:rsidR="00306CC7" w:rsidRPr="00306CC7" w:rsidRDefault="00306CC7" w:rsidP="00306CC7">
      <w:pPr>
        <w:rPr>
          <w:lang w:eastAsia="en-GB"/>
        </w:rPr>
      </w:pPr>
      <w:r>
        <w:rPr>
          <w:lang w:eastAsia="en-GB"/>
        </w:rPr>
        <w:t xml:space="preserve">A series of GIS Maps have been prepared from the data that provide more comprehensive information on where the highest threats are occurring along the Lesser Zab River for each threat category.  </w:t>
      </w:r>
    </w:p>
    <w:p w:rsidR="005B6EB4" w:rsidRPr="00357702" w:rsidRDefault="005B6EB4" w:rsidP="000E2553">
      <w:pPr>
        <w:rPr>
          <w:lang w:eastAsia="en-GB"/>
        </w:rPr>
      </w:pPr>
    </w:p>
    <w:p w:rsidR="00306CC7" w:rsidRDefault="00306CC7">
      <w:pPr>
        <w:spacing w:after="200"/>
        <w:jc w:val="left"/>
        <w:rPr>
          <w:lang w:val="en-US"/>
        </w:rPr>
      </w:pPr>
      <w:r>
        <w:rPr>
          <w:lang w:val="en-US"/>
        </w:rPr>
        <w:br w:type="page"/>
      </w:r>
    </w:p>
    <w:p w:rsidR="00306CC7" w:rsidRDefault="00306CC7" w:rsidP="00513C75">
      <w:pPr>
        <w:rPr>
          <w:lang w:val="en-US"/>
        </w:rPr>
        <w:sectPr w:rsidR="00306CC7" w:rsidSect="00231B7D">
          <w:headerReference w:type="default" r:id="rId10"/>
          <w:footerReference w:type="default" r:id="rId11"/>
          <w:headerReference w:type="first" r:id="rId12"/>
          <w:pgSz w:w="11906" w:h="16838" w:code="9"/>
          <w:pgMar w:top="1138" w:right="1138" w:bottom="1138" w:left="1138" w:header="706" w:footer="706" w:gutter="0"/>
          <w:cols w:space="708"/>
          <w:titlePg/>
          <w:docGrid w:linePitch="360"/>
        </w:sectPr>
      </w:pPr>
    </w:p>
    <w:p w:rsidR="00306CC7" w:rsidRPr="00231B7D" w:rsidRDefault="00306CC7" w:rsidP="00A05776">
      <w:pPr>
        <w:jc w:val="center"/>
        <w:rPr>
          <w:lang w:val="en-US"/>
        </w:rPr>
      </w:pPr>
      <w:r w:rsidRPr="00306CC7">
        <w:rPr>
          <w:b/>
          <w:bCs/>
          <w:lang w:val="en-US"/>
        </w:rPr>
        <w:lastRenderedPageBreak/>
        <w:t>3. Energy production &amp; mining</w:t>
      </w:r>
      <w:r w:rsidR="00513C75">
        <w:rPr>
          <w:b/>
          <w:bCs/>
          <w:lang w:val="en-US"/>
        </w:rPr>
        <w:t xml:space="preserve"> (</w:t>
      </w:r>
      <w:r w:rsidR="00513C75" w:rsidRPr="00513C75">
        <w:rPr>
          <w:b/>
          <w:bCs/>
          <w:color w:val="FF0000"/>
          <w:lang w:val="en-US"/>
        </w:rPr>
        <w:t>note this is the draft map</w:t>
      </w:r>
      <w:r w:rsidR="00513C75">
        <w:rPr>
          <w:b/>
          <w:bCs/>
          <w:lang w:val="en-US"/>
        </w:rPr>
        <w:t>)</w:t>
      </w:r>
      <w:r>
        <w:rPr>
          <w:noProof/>
          <w:lang w:val="en-US"/>
        </w:rPr>
        <w:drawing>
          <wp:inline distT="0" distB="0" distL="0" distR="0" wp14:anchorId="5ACB86DE" wp14:editId="4D01C97D">
            <wp:extent cx="6638925" cy="49795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es_.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2128" cy="4989441"/>
                    </a:xfrm>
                    <a:prstGeom prst="rect">
                      <a:avLst/>
                    </a:prstGeom>
                  </pic:spPr>
                </pic:pic>
              </a:graphicData>
            </a:graphic>
          </wp:inline>
        </w:drawing>
      </w:r>
    </w:p>
    <w:p w:rsidR="00306CC7" w:rsidRDefault="00306CC7">
      <w:pPr>
        <w:spacing w:after="200"/>
        <w:jc w:val="left"/>
        <w:rPr>
          <w:lang w:val="en-US"/>
        </w:rPr>
      </w:pPr>
    </w:p>
    <w:p w:rsidR="00DD1596" w:rsidRDefault="008A5F7A" w:rsidP="000E2553">
      <w:pPr>
        <w:pStyle w:val="Heading1"/>
        <w:rPr>
          <w:rFonts w:eastAsia="Times New Roman"/>
          <w:lang w:eastAsia="en-GB"/>
        </w:rPr>
      </w:pPr>
      <w:r w:rsidRPr="008A5F7A">
        <w:rPr>
          <w:color w:val="FF0000"/>
          <w:lang w:eastAsia="en-GB"/>
        </w:rPr>
        <w:t>DRAFT</w:t>
      </w:r>
      <w:r w:rsidRPr="00357702">
        <w:rPr>
          <w:rFonts w:eastAsia="Times New Roman"/>
          <w:lang w:eastAsia="en-GB"/>
        </w:rPr>
        <w:t xml:space="preserve"> </w:t>
      </w:r>
      <w:r w:rsidR="00DD1596" w:rsidRPr="00357702">
        <w:rPr>
          <w:rFonts w:eastAsia="Times New Roman"/>
          <w:lang w:eastAsia="en-GB"/>
        </w:rPr>
        <w:t>ACTION</w:t>
      </w:r>
      <w:r w:rsidR="00306CC7">
        <w:rPr>
          <w:rFonts w:eastAsia="Times New Roman"/>
          <w:lang w:eastAsia="en-GB"/>
        </w:rPr>
        <w:t xml:space="preserve"> PLAN</w:t>
      </w:r>
    </w:p>
    <w:p w:rsidR="008A5F7A" w:rsidRDefault="00306CC7" w:rsidP="00A05776">
      <w:pPr>
        <w:rPr>
          <w:lang w:eastAsia="en-GB"/>
        </w:rPr>
      </w:pPr>
      <w:r>
        <w:rPr>
          <w:lang w:eastAsia="en-GB"/>
        </w:rPr>
        <w:t xml:space="preserve">Based on an assessment of the threats observed on the Lesser Zab River a series of Objectives, Strategies and Action Steps have been identified for various aspects of the threats identified by the survey.  </w:t>
      </w:r>
      <w:r w:rsidR="003E6E0F">
        <w:rPr>
          <w:lang w:eastAsia="en-GB"/>
        </w:rPr>
        <w:t xml:space="preserve">Each objective will require concrete </w:t>
      </w:r>
      <w:r w:rsidR="008A5F7A">
        <w:rPr>
          <w:lang w:eastAsia="en-GB"/>
        </w:rPr>
        <w:t xml:space="preserve">strategic actions and specific </w:t>
      </w:r>
      <w:r w:rsidR="003E6E0F">
        <w:rPr>
          <w:lang w:eastAsia="en-GB"/>
        </w:rPr>
        <w:t>action steps to achieve the objective</w:t>
      </w:r>
      <w:r w:rsidR="008A5F7A">
        <w:rPr>
          <w:lang w:eastAsia="en-GB"/>
        </w:rPr>
        <w:t>(s)</w:t>
      </w:r>
      <w:r w:rsidR="003E6E0F">
        <w:rPr>
          <w:lang w:eastAsia="en-GB"/>
        </w:rPr>
        <w:t xml:space="preserve">. </w:t>
      </w:r>
      <w:r w:rsidR="00A05776">
        <w:rPr>
          <w:lang w:eastAsia="en-GB"/>
        </w:rPr>
        <w:t xml:space="preserve">Thirteen specific threats are targeted here and were selected because they were considered high priority threats as well as threats where we felt the Waterkeepers Iraq Program could have some impact in the short to medium term. </w:t>
      </w:r>
      <w:r w:rsidR="00A05776">
        <w:rPr>
          <w:lang w:eastAsia="en-GB"/>
        </w:rPr>
        <w:t>These are presented to encourage discussion and focus future work of the Waterkeepers Iraq Program and related initiatives of Nature Iraq and its partner governmental and non-governmental organizations.</w:t>
      </w:r>
    </w:p>
    <w:p w:rsidR="003E6E0F" w:rsidRPr="00A05776" w:rsidRDefault="00A05776" w:rsidP="003E6E0F">
      <w:pPr>
        <w:rPr>
          <w:b/>
          <w:bCs/>
          <w:lang w:eastAsia="en-GB"/>
        </w:rPr>
      </w:pPr>
      <w:r w:rsidRPr="00A05776">
        <w:rPr>
          <w:b/>
          <w:bCs/>
          <w:lang w:eastAsia="en-GB"/>
        </w:rPr>
        <w:t xml:space="preserve">1) </w:t>
      </w:r>
      <w:r w:rsidR="003E6E0F" w:rsidRPr="00A05776">
        <w:rPr>
          <w:b/>
          <w:bCs/>
          <w:lang w:eastAsia="en-GB"/>
        </w:rPr>
        <w:t>The following strategic actions and action steps have been identified for Strategic Objective 1.</w:t>
      </w:r>
      <w:r w:rsidR="00513C75" w:rsidRPr="00A05776">
        <w:rPr>
          <w:b/>
          <w:bCs/>
          <w:lang w:eastAsia="en-GB"/>
        </w:rPr>
        <w:t>1</w:t>
      </w:r>
      <w:r w:rsidR="00835CEF" w:rsidRPr="00A05776">
        <w:rPr>
          <w:b/>
          <w:bCs/>
          <w:lang w:eastAsia="en-GB"/>
        </w:rPr>
        <w:t>, 1.2, &amp; 1.3</w:t>
      </w:r>
      <w:r w:rsidR="00513C75" w:rsidRPr="00A05776">
        <w:rPr>
          <w:b/>
          <w:bCs/>
          <w:lang w:eastAsia="en-GB"/>
        </w:rPr>
        <w:t xml:space="preserve"> to address one of the highest threats seen on the Lesser Zab River: Gravel mining.</w:t>
      </w:r>
    </w:p>
    <w:tbl>
      <w:tblPr>
        <w:tblW w:w="5000" w:type="pct"/>
        <w:tblLook w:val="04A0" w:firstRow="1" w:lastRow="0" w:firstColumn="1" w:lastColumn="0" w:noHBand="0" w:noVBand="1"/>
      </w:tblPr>
      <w:tblGrid>
        <w:gridCol w:w="331"/>
        <w:gridCol w:w="1578"/>
        <w:gridCol w:w="2338"/>
        <w:gridCol w:w="10531"/>
      </w:tblGrid>
      <w:tr w:rsidR="003E6E0F" w:rsidRPr="003E6E0F" w:rsidTr="003E6E0F">
        <w:trPr>
          <w:trHeight w:val="315"/>
        </w:trPr>
        <w:tc>
          <w:tcPr>
            <w:tcW w:w="5000" w:type="pct"/>
            <w:gridSpan w:val="4"/>
            <w:tcBorders>
              <w:top w:val="nil"/>
              <w:left w:val="nil"/>
              <w:bottom w:val="nil"/>
              <w:right w:val="nil"/>
            </w:tcBorders>
            <w:shd w:val="clear" w:color="auto" w:fill="auto"/>
            <w:noWrap/>
            <w:hideMark/>
          </w:tcPr>
          <w:p w:rsidR="003E6E0F" w:rsidRPr="003E6E0F" w:rsidRDefault="00A05776" w:rsidP="003E6E0F">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rPr>
              <w:t>Threat 3.</w:t>
            </w:r>
            <w:r w:rsidR="003E6E0F" w:rsidRPr="003E6E0F">
              <w:rPr>
                <w:rFonts w:ascii="Calibri" w:eastAsia="Times New Roman" w:hAnsi="Calibri" w:cs="Times New Roman"/>
                <w:b/>
                <w:bCs/>
                <w:color w:val="000000"/>
                <w:lang w:val="en-US"/>
              </w:rPr>
              <w:t xml:space="preserve"> Resource Extraction &amp; Mining: Riparian &amp; In-stream Gravel Mining</w:t>
            </w:r>
          </w:p>
        </w:tc>
      </w:tr>
      <w:tr w:rsidR="003E6E0F" w:rsidRPr="003E6E0F" w:rsidTr="00A05776">
        <w:trPr>
          <w:trHeight w:val="375"/>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r w:rsidRPr="003E6E0F">
              <w:rPr>
                <w:rFonts w:ascii="Calibri" w:eastAsia="Times New Roman" w:hAnsi="Calibri" w:cs="Times New Roman"/>
                <w:b/>
                <w:bCs/>
                <w:i/>
                <w:iCs/>
                <w:color w:val="000000"/>
                <w:lang w:val="en-US"/>
              </w:rPr>
              <w:t>Objective 1.1</w:t>
            </w:r>
          </w:p>
        </w:tc>
        <w:tc>
          <w:tcPr>
            <w:tcW w:w="4354" w:type="pct"/>
            <w:gridSpan w:val="2"/>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i/>
                <w:iCs/>
                <w:color w:val="000000"/>
                <w:lang w:val="en-US"/>
              </w:rPr>
            </w:pPr>
            <w:r w:rsidRPr="003E6E0F">
              <w:rPr>
                <w:rFonts w:ascii="Calibri" w:eastAsia="Times New Roman" w:hAnsi="Calibri" w:cs="Times New Roman"/>
                <w:i/>
                <w:iCs/>
                <w:color w:val="000000"/>
                <w:lang w:val="en-US"/>
              </w:rPr>
              <w:t>By 2013, local and government stakeholders are aware of threat from in-stream gravel mining</w:t>
            </w:r>
          </w:p>
        </w:tc>
      </w:tr>
      <w:tr w:rsidR="003E6E0F" w:rsidRPr="003E6E0F" w:rsidTr="00A05776">
        <w:trPr>
          <w:trHeight w:val="390"/>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u w:val="single"/>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u w:val="single"/>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r w:rsidRPr="003E6E0F">
              <w:rPr>
                <w:rFonts w:ascii="Calibri" w:eastAsia="Times New Roman" w:hAnsi="Calibri" w:cs="Times New Roman"/>
                <w:i/>
                <w:iCs/>
                <w:color w:val="000000"/>
                <w:u w:val="single"/>
                <w:lang w:val="en-US"/>
              </w:rPr>
              <w:t>Strategic action 1.1.1</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r w:rsidRPr="003E6E0F">
              <w:rPr>
                <w:rFonts w:ascii="Calibri" w:eastAsia="Times New Roman" w:hAnsi="Calibri" w:cs="Times New Roman"/>
                <w:i/>
                <w:iCs/>
                <w:color w:val="000000"/>
                <w:u w:val="single"/>
                <w:lang w:val="en-US"/>
              </w:rPr>
              <w:t>Publish information on in-stream gravel mining for key stakeholders</w:t>
            </w:r>
          </w:p>
        </w:tc>
      </w:tr>
      <w:tr w:rsidR="003E6E0F" w:rsidRPr="003E6E0F" w:rsidTr="00A05776">
        <w:trPr>
          <w:trHeight w:val="1305"/>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#1</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 xml:space="preserve">Collect information and research all aspects of in-stream gravel mining (Who runs the gravel mining operations; How is gravel mined; Where it occurs; Who provides the land and permissions for such operations; What are the profit margins involved; How does it affect the land; how many operations are legal vs illegal; and what licenses, rules and regulations govern such operations? </w:t>
            </w:r>
          </w:p>
        </w:tc>
      </w:tr>
      <w:tr w:rsidR="003E6E0F" w:rsidRPr="003E6E0F" w:rsidTr="00A05776">
        <w:trPr>
          <w:trHeight w:val="630"/>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#2</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Obtain old photographs of areas before gravel mining operations occurred to compare with photos taken after operations were conducted</w:t>
            </w:r>
          </w:p>
        </w:tc>
      </w:tr>
      <w:tr w:rsidR="003E6E0F" w:rsidRPr="003E6E0F" w:rsidTr="00A05776">
        <w:trPr>
          <w:trHeight w:val="645"/>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#3</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Refine objectives, strategic actions and action steps accordingly, update the action plan; translate and publish in a white paper on gravel mining</w:t>
            </w:r>
          </w:p>
        </w:tc>
      </w:tr>
      <w:tr w:rsidR="003E6E0F" w:rsidRPr="003E6E0F" w:rsidTr="00A05776">
        <w:trPr>
          <w:trHeight w:val="600"/>
        </w:trPr>
        <w:tc>
          <w:tcPr>
            <w:tcW w:w="112" w:type="pct"/>
            <w:tcBorders>
              <w:top w:val="nil"/>
              <w:left w:val="nil"/>
              <w:bottom w:val="nil"/>
              <w:right w:val="nil"/>
            </w:tcBorders>
            <w:shd w:val="clear" w:color="auto" w:fill="auto"/>
            <w:noWrap/>
            <w:vAlign w:val="center"/>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p>
        </w:tc>
        <w:tc>
          <w:tcPr>
            <w:tcW w:w="534" w:type="pct"/>
            <w:tcBorders>
              <w:top w:val="nil"/>
              <w:left w:val="nil"/>
              <w:bottom w:val="nil"/>
              <w:right w:val="nil"/>
            </w:tcBorders>
            <w:shd w:val="clear" w:color="auto" w:fill="auto"/>
            <w:noWrap/>
            <w:vAlign w:val="center"/>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p>
        </w:tc>
        <w:tc>
          <w:tcPr>
            <w:tcW w:w="791" w:type="pct"/>
            <w:tcBorders>
              <w:top w:val="nil"/>
              <w:left w:val="nil"/>
              <w:bottom w:val="nil"/>
              <w:right w:val="nil"/>
            </w:tcBorders>
            <w:shd w:val="clear" w:color="auto" w:fill="auto"/>
            <w:noWrap/>
            <w:vAlign w:val="center"/>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r w:rsidRPr="003E6E0F">
              <w:rPr>
                <w:rFonts w:ascii="Calibri" w:eastAsia="Times New Roman" w:hAnsi="Calibri" w:cs="Times New Roman"/>
                <w:i/>
                <w:iCs/>
                <w:color w:val="000000"/>
                <w:u w:val="single"/>
                <w:lang w:val="en-US"/>
              </w:rPr>
              <w:t>Strategic action 1.1.2</w:t>
            </w:r>
          </w:p>
        </w:tc>
        <w:tc>
          <w:tcPr>
            <w:tcW w:w="3563" w:type="pct"/>
            <w:tcBorders>
              <w:top w:val="nil"/>
              <w:left w:val="nil"/>
              <w:bottom w:val="nil"/>
              <w:right w:val="nil"/>
            </w:tcBorders>
            <w:shd w:val="clear" w:color="auto" w:fill="auto"/>
            <w:vAlign w:val="center"/>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r w:rsidRPr="003E6E0F">
              <w:rPr>
                <w:rFonts w:ascii="Calibri" w:eastAsia="Times New Roman" w:hAnsi="Calibri" w:cs="Times New Roman"/>
                <w:i/>
                <w:iCs/>
                <w:color w:val="000000"/>
                <w:u w:val="single"/>
                <w:lang w:val="en-US"/>
              </w:rPr>
              <w:t>Implement a Gravel Mine Awareness Program targeting local people, decision-makers &amp; the industry itself</w:t>
            </w:r>
          </w:p>
        </w:tc>
      </w:tr>
      <w:tr w:rsidR="003E6E0F" w:rsidRPr="003E6E0F" w:rsidTr="00A05776">
        <w:trPr>
          <w:trHeight w:val="555"/>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#1</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 xml:space="preserve">Make a documentary about how people, villagers and farmers and the land itself are affected from gravel mining.  </w:t>
            </w:r>
          </w:p>
        </w:tc>
      </w:tr>
      <w:tr w:rsidR="003E6E0F" w:rsidRPr="003E6E0F" w:rsidTr="00A05776">
        <w:trPr>
          <w:trHeight w:val="705"/>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#2</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 xml:space="preserve">Show the documentary to the governors responsible for each area and talk to the government and municipality of Suly, Hawler, and Kirkuk.  It is important to show them the map, documents, film and all the scientific effects on the area. </w:t>
            </w:r>
          </w:p>
        </w:tc>
      </w:tr>
      <w:tr w:rsidR="003E6E0F" w:rsidRPr="003E6E0F" w:rsidTr="00A05776">
        <w:trPr>
          <w:trHeight w:val="870"/>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#3</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 xml:space="preserve">Take the media to areas such as Goptapa area, where about 15 gravel mines are working at the same time, and as a result an enormous area has been affected.  Apparently in 1970s this area was a forest, but now you can hardly you can see any trees.  </w:t>
            </w:r>
          </w:p>
        </w:tc>
      </w:tr>
      <w:tr w:rsidR="003E6E0F" w:rsidRPr="003E6E0F" w:rsidTr="00A05776">
        <w:trPr>
          <w:trHeight w:val="375"/>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r w:rsidRPr="003E6E0F">
              <w:rPr>
                <w:rFonts w:ascii="Calibri" w:eastAsia="Times New Roman" w:hAnsi="Calibri" w:cs="Times New Roman"/>
                <w:b/>
                <w:bCs/>
                <w:i/>
                <w:iCs/>
                <w:color w:val="000000"/>
                <w:lang w:val="en-US"/>
              </w:rPr>
              <w:t>Objective 1.2</w:t>
            </w:r>
          </w:p>
        </w:tc>
        <w:tc>
          <w:tcPr>
            <w:tcW w:w="4354" w:type="pct"/>
            <w:gridSpan w:val="2"/>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i/>
                <w:iCs/>
                <w:color w:val="000000"/>
                <w:lang w:val="en-US"/>
              </w:rPr>
            </w:pPr>
            <w:r w:rsidRPr="003E6E0F">
              <w:rPr>
                <w:rFonts w:ascii="Calibri" w:eastAsia="Times New Roman" w:hAnsi="Calibri" w:cs="Times New Roman"/>
                <w:i/>
                <w:iCs/>
                <w:color w:val="000000"/>
                <w:lang w:val="en-US"/>
              </w:rPr>
              <w:t xml:space="preserve">By 2017, gravel mining operations are </w:t>
            </w:r>
            <w:r w:rsidR="00513C75" w:rsidRPr="003E6E0F">
              <w:rPr>
                <w:rFonts w:ascii="Calibri" w:eastAsia="Times New Roman" w:hAnsi="Calibri" w:cs="Times New Roman"/>
                <w:i/>
                <w:iCs/>
                <w:color w:val="000000"/>
                <w:lang w:val="en-US"/>
              </w:rPr>
              <w:t>licensed</w:t>
            </w:r>
            <w:r w:rsidRPr="003E6E0F">
              <w:rPr>
                <w:rFonts w:ascii="Calibri" w:eastAsia="Times New Roman" w:hAnsi="Calibri" w:cs="Times New Roman"/>
                <w:i/>
                <w:iCs/>
                <w:color w:val="000000"/>
                <w:lang w:val="en-US"/>
              </w:rPr>
              <w:t xml:space="preserve"> and in compliance with environmental rules</w:t>
            </w:r>
          </w:p>
        </w:tc>
      </w:tr>
      <w:tr w:rsidR="003E6E0F" w:rsidRPr="003E6E0F" w:rsidTr="00A05776">
        <w:trPr>
          <w:trHeight w:val="540"/>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r w:rsidRPr="003E6E0F">
              <w:rPr>
                <w:rFonts w:ascii="Calibri" w:eastAsia="Times New Roman" w:hAnsi="Calibri" w:cs="Times New Roman"/>
                <w:i/>
                <w:iCs/>
                <w:color w:val="000000"/>
                <w:u w:val="single"/>
                <w:lang w:val="en-US"/>
              </w:rPr>
              <w:t>Strategic action 1.2.1</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r w:rsidRPr="003E6E0F">
              <w:rPr>
                <w:rFonts w:ascii="Calibri" w:eastAsia="Times New Roman" w:hAnsi="Calibri" w:cs="Times New Roman"/>
                <w:i/>
                <w:iCs/>
                <w:color w:val="000000"/>
                <w:u w:val="single"/>
                <w:lang w:val="en-US"/>
              </w:rPr>
              <w:t>Pursue steps to encourage stronger regulations and compliance within the mining sector regarding riparian and in-stream gravel mining</w:t>
            </w:r>
          </w:p>
        </w:tc>
      </w:tr>
      <w:tr w:rsidR="003E6E0F" w:rsidRPr="003E6E0F" w:rsidTr="00A05776">
        <w:trPr>
          <w:trHeight w:val="540"/>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#1</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 xml:space="preserve">Find out who is responsible for giving gravel mines </w:t>
            </w:r>
            <w:r w:rsidR="00513C75" w:rsidRPr="003E6E0F">
              <w:rPr>
                <w:rFonts w:ascii="Calibri" w:eastAsia="Times New Roman" w:hAnsi="Calibri" w:cs="Times New Roman"/>
                <w:color w:val="000000"/>
                <w:lang w:val="en-US"/>
              </w:rPr>
              <w:t>licenses</w:t>
            </w:r>
            <w:r w:rsidRPr="003E6E0F">
              <w:rPr>
                <w:rFonts w:ascii="Calibri" w:eastAsia="Times New Roman" w:hAnsi="Calibri" w:cs="Times New Roman"/>
                <w:color w:val="000000"/>
                <w:lang w:val="en-US"/>
              </w:rPr>
              <w:t xml:space="preserve">, and document the number and location of </w:t>
            </w:r>
            <w:r w:rsidR="00513C75" w:rsidRPr="003E6E0F">
              <w:rPr>
                <w:rFonts w:ascii="Calibri" w:eastAsia="Times New Roman" w:hAnsi="Calibri" w:cs="Times New Roman"/>
                <w:color w:val="000000"/>
                <w:lang w:val="en-US"/>
              </w:rPr>
              <w:t>legal</w:t>
            </w:r>
            <w:r w:rsidRPr="003E6E0F">
              <w:rPr>
                <w:rFonts w:ascii="Calibri" w:eastAsia="Times New Roman" w:hAnsi="Calibri" w:cs="Times New Roman"/>
                <w:color w:val="000000"/>
                <w:lang w:val="en-US"/>
              </w:rPr>
              <w:t xml:space="preserve"> and illegal operations.</w:t>
            </w:r>
          </w:p>
        </w:tc>
      </w:tr>
      <w:tr w:rsidR="003E6E0F" w:rsidRPr="003E6E0F" w:rsidTr="00A05776">
        <w:trPr>
          <w:trHeight w:val="600"/>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#2</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 xml:space="preserve">Review current permitting and </w:t>
            </w:r>
            <w:r w:rsidR="00513C75" w:rsidRPr="003E6E0F">
              <w:rPr>
                <w:rFonts w:ascii="Calibri" w:eastAsia="Times New Roman" w:hAnsi="Calibri" w:cs="Times New Roman"/>
                <w:color w:val="000000"/>
                <w:lang w:val="en-US"/>
              </w:rPr>
              <w:t>licensing</w:t>
            </w:r>
            <w:r w:rsidRPr="003E6E0F">
              <w:rPr>
                <w:rFonts w:ascii="Calibri" w:eastAsia="Times New Roman" w:hAnsi="Calibri" w:cs="Times New Roman"/>
                <w:color w:val="000000"/>
                <w:lang w:val="en-US"/>
              </w:rPr>
              <w:t xml:space="preserve"> rules as enforcement/compliance activities of </w:t>
            </w:r>
            <w:r w:rsidR="00513C75" w:rsidRPr="003E6E0F">
              <w:rPr>
                <w:rFonts w:ascii="Calibri" w:eastAsia="Times New Roman" w:hAnsi="Calibri" w:cs="Times New Roman"/>
                <w:color w:val="000000"/>
                <w:lang w:val="en-US"/>
              </w:rPr>
              <w:t>relevant</w:t>
            </w:r>
            <w:r w:rsidRPr="003E6E0F">
              <w:rPr>
                <w:rFonts w:ascii="Calibri" w:eastAsia="Times New Roman" w:hAnsi="Calibri" w:cs="Times New Roman"/>
                <w:color w:val="000000"/>
                <w:lang w:val="en-US"/>
              </w:rPr>
              <w:t xml:space="preserve"> authorities and develop recommendations for improvement</w:t>
            </w:r>
          </w:p>
        </w:tc>
      </w:tr>
      <w:tr w:rsidR="003E6E0F" w:rsidRPr="003E6E0F" w:rsidTr="00A05776">
        <w:trPr>
          <w:trHeight w:val="300"/>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b/>
                <w:bCs/>
                <w:i/>
                <w:iCs/>
                <w:color w:val="000000"/>
                <w:lang w:val="en-US"/>
              </w:rPr>
            </w:pPr>
            <w:r w:rsidRPr="003E6E0F">
              <w:rPr>
                <w:rFonts w:ascii="Calibri" w:eastAsia="Times New Roman" w:hAnsi="Calibri" w:cs="Times New Roman"/>
                <w:b/>
                <w:bCs/>
                <w:i/>
                <w:iCs/>
                <w:color w:val="000000"/>
                <w:lang w:val="en-US"/>
              </w:rPr>
              <w:t>Objective 1.3</w:t>
            </w:r>
          </w:p>
        </w:tc>
        <w:tc>
          <w:tcPr>
            <w:tcW w:w="4354" w:type="pct"/>
            <w:gridSpan w:val="2"/>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i/>
                <w:iCs/>
                <w:color w:val="000000"/>
                <w:lang w:val="en-US"/>
              </w:rPr>
            </w:pPr>
            <w:r w:rsidRPr="003E6E0F">
              <w:rPr>
                <w:rFonts w:ascii="Calibri" w:eastAsia="Times New Roman" w:hAnsi="Calibri" w:cs="Times New Roman"/>
                <w:i/>
                <w:iCs/>
                <w:color w:val="000000"/>
                <w:lang w:val="en-US"/>
              </w:rPr>
              <w:t>By 2020, riparian and in-stream habitats and functions have been restored</w:t>
            </w:r>
          </w:p>
        </w:tc>
      </w:tr>
      <w:tr w:rsidR="003E6E0F" w:rsidRPr="003E6E0F" w:rsidTr="00A05776">
        <w:trPr>
          <w:trHeight w:val="630"/>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r w:rsidRPr="003E6E0F">
              <w:rPr>
                <w:rFonts w:ascii="Calibri" w:eastAsia="Times New Roman" w:hAnsi="Calibri" w:cs="Times New Roman"/>
                <w:i/>
                <w:iCs/>
                <w:color w:val="000000"/>
                <w:u w:val="single"/>
                <w:lang w:val="en-US"/>
              </w:rPr>
              <w:t>Strategic action 1.3.1</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i/>
                <w:iCs/>
                <w:color w:val="000000"/>
                <w:u w:val="single"/>
                <w:lang w:val="en-US"/>
              </w:rPr>
            </w:pPr>
            <w:r w:rsidRPr="003E6E0F">
              <w:rPr>
                <w:rFonts w:ascii="Calibri" w:eastAsia="Times New Roman" w:hAnsi="Calibri" w:cs="Times New Roman"/>
                <w:i/>
                <w:iCs/>
                <w:color w:val="000000"/>
                <w:u w:val="single"/>
                <w:lang w:val="en-US"/>
              </w:rPr>
              <w:t>Develop &amp; Implement a restoration plan with local and government stakeholders to repair damage to riparian and in-stream habitats caused by previous gravel mining operations.</w:t>
            </w:r>
          </w:p>
        </w:tc>
      </w:tr>
      <w:tr w:rsidR="003E6E0F" w:rsidRPr="003E6E0F" w:rsidTr="00A05776">
        <w:trPr>
          <w:trHeight w:val="285"/>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 1</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 xml:space="preserve">Designate an area for a pilot restoration program that </w:t>
            </w:r>
            <w:r w:rsidR="00513C75" w:rsidRPr="003E6E0F">
              <w:rPr>
                <w:rFonts w:ascii="Calibri" w:eastAsia="Times New Roman" w:hAnsi="Calibri" w:cs="Times New Roman"/>
                <w:color w:val="000000"/>
                <w:lang w:val="en-US"/>
              </w:rPr>
              <w:t>demonstrates</w:t>
            </w:r>
            <w:r w:rsidRPr="003E6E0F">
              <w:rPr>
                <w:rFonts w:ascii="Calibri" w:eastAsia="Times New Roman" w:hAnsi="Calibri" w:cs="Times New Roman"/>
                <w:color w:val="000000"/>
                <w:lang w:val="en-US"/>
              </w:rPr>
              <w:t xml:space="preserve"> a number of alternative restoration techniques</w:t>
            </w:r>
          </w:p>
        </w:tc>
      </w:tr>
      <w:tr w:rsidR="003E6E0F" w:rsidRPr="003E6E0F" w:rsidTr="00A05776">
        <w:trPr>
          <w:trHeight w:val="630"/>
        </w:trPr>
        <w:tc>
          <w:tcPr>
            <w:tcW w:w="112"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534"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p>
        </w:tc>
        <w:tc>
          <w:tcPr>
            <w:tcW w:w="791" w:type="pct"/>
            <w:tcBorders>
              <w:top w:val="nil"/>
              <w:left w:val="nil"/>
              <w:bottom w:val="nil"/>
              <w:right w:val="nil"/>
            </w:tcBorders>
            <w:shd w:val="clear" w:color="auto" w:fill="auto"/>
            <w:noWrap/>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Action Step # 2</w:t>
            </w:r>
          </w:p>
        </w:tc>
        <w:tc>
          <w:tcPr>
            <w:tcW w:w="3563" w:type="pct"/>
            <w:tcBorders>
              <w:top w:val="nil"/>
              <w:left w:val="nil"/>
              <w:bottom w:val="nil"/>
              <w:right w:val="nil"/>
            </w:tcBorders>
            <w:shd w:val="clear" w:color="auto" w:fill="auto"/>
            <w:hideMark/>
          </w:tcPr>
          <w:p w:rsidR="003E6E0F" w:rsidRPr="003E6E0F" w:rsidRDefault="003E6E0F" w:rsidP="003E6E0F">
            <w:pPr>
              <w:spacing w:after="0" w:line="240" w:lineRule="auto"/>
              <w:jc w:val="left"/>
              <w:rPr>
                <w:rFonts w:ascii="Calibri" w:eastAsia="Times New Roman" w:hAnsi="Calibri" w:cs="Times New Roman"/>
                <w:color w:val="000000"/>
                <w:lang w:val="en-US"/>
              </w:rPr>
            </w:pPr>
            <w:r w:rsidRPr="003E6E0F">
              <w:rPr>
                <w:rFonts w:ascii="Calibri" w:eastAsia="Times New Roman" w:hAnsi="Calibri" w:cs="Times New Roman"/>
                <w:color w:val="000000"/>
                <w:lang w:val="en-US"/>
              </w:rPr>
              <w:t>Document restoration techniques and conduct training and capacity building programs for government agencies, gravel mining operation owners/staff and restoration professionals</w:t>
            </w:r>
          </w:p>
        </w:tc>
      </w:tr>
    </w:tbl>
    <w:p w:rsidR="00513C75" w:rsidRDefault="00513C75" w:rsidP="00513C75">
      <w:pPr>
        <w:rPr>
          <w:lang w:eastAsia="en-GB"/>
        </w:rPr>
      </w:pPr>
    </w:p>
    <w:p w:rsidR="00513C75" w:rsidRPr="00A05776" w:rsidRDefault="00A05776" w:rsidP="00513C75">
      <w:pPr>
        <w:rPr>
          <w:b/>
          <w:bCs/>
          <w:lang w:eastAsia="en-GB"/>
        </w:rPr>
      </w:pPr>
      <w:r w:rsidRPr="00A05776">
        <w:rPr>
          <w:b/>
          <w:bCs/>
          <w:lang w:eastAsia="en-GB"/>
        </w:rPr>
        <w:t xml:space="preserve">2) </w:t>
      </w:r>
      <w:r w:rsidR="00513C75" w:rsidRPr="00A05776">
        <w:rPr>
          <w:b/>
          <w:bCs/>
          <w:lang w:eastAsia="en-GB"/>
        </w:rPr>
        <w:t>The following strategic actions and action steps have been identified for Strategic Objective 2.1 to address Municipal Sewage and wastewater issues:</w:t>
      </w:r>
    </w:p>
    <w:tbl>
      <w:tblPr>
        <w:tblW w:w="5000" w:type="pct"/>
        <w:tblLook w:val="04A0" w:firstRow="1" w:lastRow="0" w:firstColumn="1" w:lastColumn="0" w:noHBand="0" w:noVBand="1"/>
      </w:tblPr>
      <w:tblGrid>
        <w:gridCol w:w="222"/>
        <w:gridCol w:w="1935"/>
        <w:gridCol w:w="3055"/>
        <w:gridCol w:w="8674"/>
        <w:gridCol w:w="892"/>
      </w:tblGrid>
      <w:tr w:rsidR="00513C75" w:rsidRPr="00513C75" w:rsidTr="00513C75">
        <w:trPr>
          <w:trHeight w:val="300"/>
        </w:trPr>
        <w:tc>
          <w:tcPr>
            <w:tcW w:w="4697" w:type="pct"/>
            <w:gridSpan w:val="4"/>
            <w:tcBorders>
              <w:top w:val="nil"/>
              <w:left w:val="nil"/>
              <w:bottom w:val="nil"/>
              <w:right w:val="nil"/>
            </w:tcBorders>
            <w:shd w:val="clear" w:color="auto" w:fill="auto"/>
            <w:noWrap/>
            <w:hideMark/>
          </w:tcPr>
          <w:p w:rsidR="00513C75" w:rsidRPr="00513C75" w:rsidRDefault="00A05776" w:rsidP="00513C75">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9.</w:t>
            </w:r>
            <w:r w:rsidRPr="00835CEF">
              <w:rPr>
                <w:rFonts w:ascii="Calibri" w:eastAsia="Times New Roman" w:hAnsi="Calibri" w:cs="Times New Roman"/>
                <w:b/>
                <w:bCs/>
                <w:color w:val="000000"/>
                <w:lang w:val="en-US"/>
              </w:rPr>
              <w:t xml:space="preserve"> </w:t>
            </w:r>
            <w:r w:rsidR="00513C75" w:rsidRPr="00513C75">
              <w:rPr>
                <w:rFonts w:ascii="Calibri" w:eastAsia="Times New Roman" w:hAnsi="Calibri" w:cs="Times New Roman"/>
                <w:b/>
                <w:bCs/>
                <w:color w:val="000000"/>
                <w:lang w:val="en-US"/>
              </w:rPr>
              <w:t>Pollution: Municipal Sewage and wastewater</w:t>
            </w:r>
          </w:p>
        </w:tc>
        <w:tc>
          <w:tcPr>
            <w:tcW w:w="303"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315"/>
        </w:trPr>
        <w:tc>
          <w:tcPr>
            <w:tcW w:w="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c>
          <w:tcPr>
            <w:tcW w:w="65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2.1</w:t>
            </w:r>
          </w:p>
        </w:tc>
        <w:tc>
          <w:tcPr>
            <w:tcW w:w="3971" w:type="pct"/>
            <w:gridSpan w:val="2"/>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2020, eliminate municipal sewage, wastewater and garbage pollution from entering untreated into local waterways from major towns and cities in Sulaimani</w:t>
            </w:r>
          </w:p>
        </w:tc>
        <w:tc>
          <w:tcPr>
            <w:tcW w:w="303"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r>
      <w:tr w:rsidR="00513C75" w:rsidRPr="00513C75" w:rsidTr="00513C75">
        <w:trPr>
          <w:trHeight w:val="315"/>
        </w:trPr>
        <w:tc>
          <w:tcPr>
            <w:tcW w:w="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65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103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2.1.1</w:t>
            </w:r>
          </w:p>
        </w:tc>
        <w:tc>
          <w:tcPr>
            <w:tcW w:w="2936"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Implement an Awareness program</w:t>
            </w:r>
          </w:p>
        </w:tc>
        <w:tc>
          <w:tcPr>
            <w:tcW w:w="303"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r>
      <w:tr w:rsidR="00513C75" w:rsidRPr="00513C75" w:rsidTr="00513C75">
        <w:trPr>
          <w:trHeight w:val="630"/>
        </w:trPr>
        <w:tc>
          <w:tcPr>
            <w:tcW w:w="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5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103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2936"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Document, photograph, GPS locate and map all sources of municipal sewage and wastewater to local waterways</w:t>
            </w:r>
          </w:p>
        </w:tc>
        <w:tc>
          <w:tcPr>
            <w:tcW w:w="303"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1305"/>
        </w:trPr>
        <w:tc>
          <w:tcPr>
            <w:tcW w:w="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5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103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2936"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Publish a report on major municipal pollution inputs to local waterways in Sulaimaniyah, Dukan, Said Sadiq and Darbandikhan that list recommendations for solutions and present to the Kurdistan Environment Board/Ministry of Environment and other government stakeholders and replease publically in a press conference</w:t>
            </w:r>
          </w:p>
        </w:tc>
        <w:tc>
          <w:tcPr>
            <w:tcW w:w="303" w:type="pct"/>
            <w:tcBorders>
              <w:top w:val="nil"/>
              <w:left w:val="nil"/>
              <w:bottom w:val="nil"/>
              <w:right w:val="nil"/>
            </w:tcBorders>
            <w:shd w:val="clear" w:color="auto" w:fill="auto"/>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570"/>
        </w:trPr>
        <w:tc>
          <w:tcPr>
            <w:tcW w:w="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5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103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#3</w:t>
            </w:r>
          </w:p>
        </w:tc>
        <w:tc>
          <w:tcPr>
            <w:tcW w:w="2936"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Publish and promote information (brochure, information booth, presentations) on waste handling options and alternatives</w:t>
            </w:r>
          </w:p>
        </w:tc>
        <w:tc>
          <w:tcPr>
            <w:tcW w:w="303"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570"/>
        </w:trPr>
        <w:tc>
          <w:tcPr>
            <w:tcW w:w="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65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103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2.1.1</w:t>
            </w:r>
          </w:p>
        </w:tc>
        <w:tc>
          <w:tcPr>
            <w:tcW w:w="2936"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Implement small scale pilot projects to address municipal sewage and garbage issues</w:t>
            </w:r>
          </w:p>
        </w:tc>
        <w:tc>
          <w:tcPr>
            <w:tcW w:w="303"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r>
      <w:tr w:rsidR="00513C75" w:rsidRPr="00513C75" w:rsidTr="00513C75">
        <w:trPr>
          <w:trHeight w:val="660"/>
        </w:trPr>
        <w:tc>
          <w:tcPr>
            <w:tcW w:w="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5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103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2936"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Develop a pilot project wastewater garden/constructed wetland to demonstrate small scale methods to address sewage pollution</w:t>
            </w:r>
          </w:p>
        </w:tc>
        <w:tc>
          <w:tcPr>
            <w:tcW w:w="303"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285"/>
        </w:trPr>
        <w:tc>
          <w:tcPr>
            <w:tcW w:w="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5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103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2936"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Work with the municipality of Suliamani and other towns to develop recycling pilot projects</w:t>
            </w:r>
          </w:p>
        </w:tc>
        <w:tc>
          <w:tcPr>
            <w:tcW w:w="303"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bl>
    <w:p w:rsidR="00513C75" w:rsidRPr="00513C75" w:rsidRDefault="00513C75" w:rsidP="00513C75">
      <w:pPr>
        <w:rPr>
          <w:lang w:val="en-US" w:eastAsia="en-GB"/>
        </w:rPr>
      </w:pPr>
    </w:p>
    <w:p w:rsidR="00513C75" w:rsidRPr="00A05776" w:rsidRDefault="00A05776" w:rsidP="00513C75">
      <w:pPr>
        <w:rPr>
          <w:b/>
          <w:bCs/>
          <w:lang w:eastAsia="en-GB"/>
        </w:rPr>
      </w:pPr>
      <w:r w:rsidRPr="00A05776">
        <w:rPr>
          <w:b/>
          <w:bCs/>
          <w:lang w:eastAsia="en-GB"/>
        </w:rPr>
        <w:t xml:space="preserve">3) </w:t>
      </w:r>
      <w:r w:rsidR="00513C75" w:rsidRPr="00A05776">
        <w:rPr>
          <w:b/>
          <w:bCs/>
          <w:lang w:eastAsia="en-GB"/>
        </w:rPr>
        <w:t>The following strategic actions and action steps have been identified for Strategic Objectives 3.1 and 3.2 to address Garbage dumping at the village level and by picnickers and the general public.</w:t>
      </w:r>
    </w:p>
    <w:tbl>
      <w:tblPr>
        <w:tblW w:w="5000" w:type="pct"/>
        <w:tblLook w:val="04A0" w:firstRow="1" w:lastRow="0" w:firstColumn="1" w:lastColumn="0" w:noHBand="0" w:noVBand="1"/>
      </w:tblPr>
      <w:tblGrid>
        <w:gridCol w:w="222"/>
        <w:gridCol w:w="1842"/>
        <w:gridCol w:w="2930"/>
        <w:gridCol w:w="8901"/>
        <w:gridCol w:w="883"/>
      </w:tblGrid>
      <w:tr w:rsidR="00513C75" w:rsidRPr="00513C75" w:rsidTr="00513C75">
        <w:trPr>
          <w:trHeight w:val="315"/>
        </w:trPr>
        <w:tc>
          <w:tcPr>
            <w:tcW w:w="4700" w:type="pct"/>
            <w:gridSpan w:val="4"/>
            <w:tcBorders>
              <w:top w:val="nil"/>
              <w:left w:val="nil"/>
              <w:bottom w:val="nil"/>
              <w:right w:val="nil"/>
            </w:tcBorders>
            <w:shd w:val="clear" w:color="auto" w:fill="auto"/>
            <w:noWrap/>
            <w:hideMark/>
          </w:tcPr>
          <w:p w:rsidR="00513C75" w:rsidRPr="00513C75" w:rsidRDefault="00A05776" w:rsidP="00513C75">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9.</w:t>
            </w:r>
            <w:r w:rsidRPr="00835CEF">
              <w:rPr>
                <w:rFonts w:ascii="Calibri" w:eastAsia="Times New Roman" w:hAnsi="Calibri" w:cs="Times New Roman"/>
                <w:b/>
                <w:bCs/>
                <w:color w:val="000000"/>
                <w:lang w:val="en-US"/>
              </w:rPr>
              <w:t xml:space="preserve"> </w:t>
            </w:r>
            <w:r w:rsidR="00513C75" w:rsidRPr="00513C75">
              <w:rPr>
                <w:rFonts w:ascii="Calibri" w:eastAsia="Times New Roman" w:hAnsi="Calibri" w:cs="Times New Roman"/>
                <w:b/>
                <w:bCs/>
                <w:color w:val="000000"/>
                <w:lang w:val="en-US"/>
              </w:rPr>
              <w:t>Pollution: Garbage dumping from villagers, picnickers and general public</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315"/>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3.1</w:t>
            </w:r>
          </w:p>
        </w:tc>
        <w:tc>
          <w:tcPr>
            <w:tcW w:w="4006" w:type="pct"/>
            <w:gridSpan w:val="2"/>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2020, garbage dumping along rivers and in natural areas has been eliminated.</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315"/>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3.1.1</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 xml:space="preserve">Develop an awareness and outreach program </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r>
      <w:tr w:rsidR="00513C75" w:rsidRPr="00513C75" w:rsidTr="00513C75">
        <w:trPr>
          <w:trHeight w:val="945"/>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Outreach is really important around the villages and picnic areas.  This could be in the form of a performance, or giving out information to encourage people to be responsible for the area they use by the river bank.</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315"/>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Taking the educational film (The Waterkeeper) to villages that are near the river.</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630"/>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#3</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Make sure that the government provide garbage bins and pick-up services at busy tourist areas (particularly during Nawruz/spring)</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315"/>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#4</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Develop alternative enviro-ed signs and post on billboards along roads</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315"/>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3.2</w:t>
            </w:r>
          </w:p>
        </w:tc>
        <w:tc>
          <w:tcPr>
            <w:tcW w:w="4006" w:type="pct"/>
            <w:gridSpan w:val="2"/>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2015, local streams and tributaries cleared of garbage</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630"/>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3.2.1</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Implement an "Adopt A Stream" Waterkeeper volunteer program and encourage expanions of the program and adoption of stream sections by other groups</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r>
      <w:tr w:rsidR="00513C75" w:rsidRPr="00513C75" w:rsidTr="00513C75">
        <w:trPr>
          <w:trHeight w:val="630"/>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Select a specific site in Dukan that is annually visited for Clean up activities at various times of the year.</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630"/>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Conduct a census of the types and amounts of different garbage cleaned up during these activities and provide a public report</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630"/>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#3</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Develop a brochure on how to create similar programs in other locations and promote in other waterways and basins</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630"/>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3.2.2</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Encourage the recycling of various waste streams (i.e. plastics/nonbiodegradable, food and organic wastes/biodegradable) in collaboration with local municipalities</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r>
      <w:tr w:rsidR="00513C75" w:rsidRPr="00513C75" w:rsidTr="00513C75">
        <w:trPr>
          <w:trHeight w:val="315"/>
        </w:trPr>
        <w:tc>
          <w:tcPr>
            <w:tcW w:w="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p>
        </w:tc>
        <w:tc>
          <w:tcPr>
            <w:tcW w:w="62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p>
        </w:tc>
        <w:tc>
          <w:tcPr>
            <w:tcW w:w="99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01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Work with the municipality of Suliamani and other towns to develop recycling pilot projects</w:t>
            </w:r>
          </w:p>
        </w:tc>
        <w:tc>
          <w:tcPr>
            <w:tcW w:w="30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p>
        </w:tc>
      </w:tr>
    </w:tbl>
    <w:p w:rsidR="00513C75" w:rsidRPr="00A05776" w:rsidRDefault="00A05776" w:rsidP="00A05776">
      <w:pPr>
        <w:rPr>
          <w:b/>
          <w:bCs/>
          <w:lang w:eastAsia="en-GB"/>
        </w:rPr>
      </w:pPr>
      <w:r w:rsidRPr="00A05776">
        <w:rPr>
          <w:b/>
          <w:bCs/>
          <w:lang w:val="en-US" w:eastAsia="en-GB"/>
        </w:rPr>
        <w:t xml:space="preserve">4) </w:t>
      </w:r>
      <w:r w:rsidR="00513C75" w:rsidRPr="00A05776">
        <w:rPr>
          <w:b/>
          <w:bCs/>
          <w:lang w:eastAsia="en-GB"/>
        </w:rPr>
        <w:t>The following strategic actions and action steps have been identified for Strategic Objectives 4.1 and 4.2 to address Garbage dumping at the municipal level and from commercial businesses as well as large scale illegal dumping:</w:t>
      </w:r>
    </w:p>
    <w:tbl>
      <w:tblPr>
        <w:tblW w:w="5000" w:type="pct"/>
        <w:tblLayout w:type="fixed"/>
        <w:tblLook w:val="04A0" w:firstRow="1" w:lastRow="0" w:firstColumn="1" w:lastColumn="0" w:noHBand="0" w:noVBand="1"/>
      </w:tblPr>
      <w:tblGrid>
        <w:gridCol w:w="355"/>
        <w:gridCol w:w="2237"/>
        <w:gridCol w:w="2568"/>
        <w:gridCol w:w="9263"/>
        <w:gridCol w:w="355"/>
      </w:tblGrid>
      <w:tr w:rsidR="00513C75" w:rsidRPr="00513C75" w:rsidTr="00513C75">
        <w:trPr>
          <w:trHeight w:val="315"/>
        </w:trPr>
        <w:tc>
          <w:tcPr>
            <w:tcW w:w="4880" w:type="pct"/>
            <w:gridSpan w:val="4"/>
            <w:tcBorders>
              <w:top w:val="nil"/>
              <w:left w:val="nil"/>
              <w:bottom w:val="nil"/>
              <w:right w:val="nil"/>
            </w:tcBorders>
            <w:shd w:val="clear" w:color="auto" w:fill="auto"/>
            <w:noWrap/>
            <w:hideMark/>
          </w:tcPr>
          <w:p w:rsidR="00513C75" w:rsidRPr="00513C75" w:rsidRDefault="00A05776" w:rsidP="00513C75">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9.</w:t>
            </w:r>
            <w:r w:rsidRPr="00835CEF">
              <w:rPr>
                <w:rFonts w:ascii="Calibri" w:eastAsia="Times New Roman" w:hAnsi="Calibri" w:cs="Times New Roman"/>
                <w:b/>
                <w:bCs/>
                <w:color w:val="000000"/>
                <w:lang w:val="en-US"/>
              </w:rPr>
              <w:t xml:space="preserve"> </w:t>
            </w:r>
            <w:r w:rsidR="00513C75" w:rsidRPr="00513C75">
              <w:rPr>
                <w:rFonts w:ascii="Calibri" w:eastAsia="Times New Roman" w:hAnsi="Calibri" w:cs="Times New Roman"/>
                <w:b/>
                <w:bCs/>
                <w:color w:val="000000"/>
                <w:lang w:val="en-US"/>
              </w:rPr>
              <w:t>Pollution: Municipal garbage dumps / Garbage and other pollutants from small business and “illegal dumping”</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513C75">
        <w:trPr>
          <w:trHeight w:val="450"/>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4.1</w:t>
            </w:r>
          </w:p>
        </w:tc>
        <w:tc>
          <w:tcPr>
            <w:tcW w:w="4003" w:type="pct"/>
            <w:gridSpan w:val="2"/>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2020, problems and issues around garbage dumping clear to stakeholders and alternatives are being considered</w:t>
            </w:r>
          </w:p>
        </w:tc>
        <w:tc>
          <w:tcPr>
            <w:tcW w:w="120" w:type="pct"/>
            <w:tcBorders>
              <w:top w:val="nil"/>
              <w:left w:val="nil"/>
              <w:bottom w:val="nil"/>
              <w:right w:val="nil"/>
            </w:tcBorders>
            <w:shd w:val="clear" w:color="auto" w:fill="auto"/>
            <w:noWrap/>
            <w:vAlign w:val="center"/>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u w:val="single"/>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u w:val="single"/>
                <w:lang w:val="en-US"/>
              </w:rPr>
            </w:pPr>
          </w:p>
        </w:tc>
        <w:tc>
          <w:tcPr>
            <w:tcW w:w="8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4.1.1</w:t>
            </w:r>
          </w:p>
        </w:tc>
        <w:tc>
          <w:tcPr>
            <w:tcW w:w="313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Develop an awareness and outreach program to municipalities and local businesses</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c>
          <w:tcPr>
            <w:tcW w:w="8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13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Develop a brochure about proper waste handling</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c>
          <w:tcPr>
            <w:tcW w:w="8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313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Work with KEPIB to develop guidelines for municipalities</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40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#3</w:t>
            </w:r>
          </w:p>
        </w:tc>
        <w:tc>
          <w:tcPr>
            <w:tcW w:w="313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Work with municipality of Suliamani and others to develop incentive programs for businesses</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630"/>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#4</w:t>
            </w:r>
          </w:p>
        </w:tc>
        <w:tc>
          <w:tcPr>
            <w:tcW w:w="3134"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Implement an Award program for the "Worst Polluters/Garbage Dumpers"  … with specific categories such as "worst polluting restaurant", etc (or do a top 10 list) and publically present these awards.</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73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#5</w:t>
            </w:r>
          </w:p>
        </w:tc>
        <w:tc>
          <w:tcPr>
            <w:tcW w:w="3134"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Create a media campaign that focuses on the top "garbage dumpers" with Hawlati newspaper, NRT or KNN and other media outlets</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90"/>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u w:val="single"/>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869"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4.1.2</w:t>
            </w:r>
          </w:p>
        </w:tc>
        <w:tc>
          <w:tcPr>
            <w:tcW w:w="3134"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See Strategic Action 3.2.2</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r>
      <w:tr w:rsidR="00513C75" w:rsidRPr="00513C75" w:rsidTr="00513C75">
        <w:trPr>
          <w:trHeight w:val="390"/>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r w:rsidRPr="00513C75">
              <w:rPr>
                <w:rFonts w:ascii="Calibri" w:eastAsia="Times New Roman" w:hAnsi="Calibri" w:cs="Times New Roman"/>
                <w:b/>
                <w:bCs/>
                <w:color w:val="000000"/>
                <w:lang w:val="en-US"/>
              </w:rPr>
              <w:t>Objective 4.2</w:t>
            </w:r>
          </w:p>
        </w:tc>
        <w:tc>
          <w:tcPr>
            <w:tcW w:w="4003" w:type="pct"/>
            <w:gridSpan w:val="2"/>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2020, garbage dumping along rivers and in natural areas has stopped.</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u w:val="single"/>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869"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4.2.1</w:t>
            </w:r>
          </w:p>
        </w:tc>
        <w:tc>
          <w:tcPr>
            <w:tcW w:w="3134"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Better rules and enforcement in place to control both legal and illegal dumping</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9"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134"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Research existing rules, regulation and enforcement patterns that govern garbage dumping at the municipal level and for small businesses (eg. restaurants, etc.)</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9"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313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Work with KEPIB to develop guidelines for municipalities</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9"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#3</w:t>
            </w:r>
          </w:p>
        </w:tc>
        <w:tc>
          <w:tcPr>
            <w:tcW w:w="3134"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Work with the KEPIB and municipal stakeholders to implement pilot programs for waste handling</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color w:val="000000"/>
                <w:lang w:val="en-US"/>
              </w:rPr>
            </w:pPr>
          </w:p>
        </w:tc>
        <w:tc>
          <w:tcPr>
            <w:tcW w:w="75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9"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#4</w:t>
            </w:r>
          </w:p>
        </w:tc>
        <w:tc>
          <w:tcPr>
            <w:tcW w:w="313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Consider legal action against "Worse Polluters/Garbage Dumpers"</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bl>
    <w:p w:rsidR="00513C75" w:rsidRDefault="00513C75" w:rsidP="00513C75">
      <w:pPr>
        <w:rPr>
          <w:lang w:eastAsia="en-GB"/>
        </w:rPr>
      </w:pPr>
    </w:p>
    <w:p w:rsidR="00513C75" w:rsidRPr="00A05776" w:rsidRDefault="00A05776" w:rsidP="00513C75">
      <w:pPr>
        <w:rPr>
          <w:b/>
          <w:bCs/>
          <w:lang w:eastAsia="en-GB"/>
        </w:rPr>
      </w:pPr>
      <w:r w:rsidRPr="00A05776">
        <w:rPr>
          <w:b/>
          <w:bCs/>
          <w:lang w:eastAsia="en-GB"/>
        </w:rPr>
        <w:t xml:space="preserve">5) </w:t>
      </w:r>
      <w:r w:rsidR="00513C75" w:rsidRPr="00A05776">
        <w:rPr>
          <w:b/>
          <w:bCs/>
          <w:lang w:eastAsia="en-GB"/>
        </w:rPr>
        <w:t>The following strategic actions and action steps have been identified for Strategic Objectives 5.1 and 5.2 to address Industrial wastes:</w:t>
      </w:r>
    </w:p>
    <w:tbl>
      <w:tblPr>
        <w:tblW w:w="5000" w:type="pct"/>
        <w:tblLayout w:type="fixed"/>
        <w:tblLook w:val="04A0" w:firstRow="1" w:lastRow="0" w:firstColumn="1" w:lastColumn="0" w:noHBand="0" w:noVBand="1"/>
      </w:tblPr>
      <w:tblGrid>
        <w:gridCol w:w="762"/>
        <w:gridCol w:w="2090"/>
        <w:gridCol w:w="2577"/>
        <w:gridCol w:w="8994"/>
        <w:gridCol w:w="355"/>
      </w:tblGrid>
      <w:tr w:rsidR="00513C75" w:rsidRPr="00513C75" w:rsidTr="00835CEF">
        <w:trPr>
          <w:trHeight w:val="315"/>
        </w:trPr>
        <w:tc>
          <w:tcPr>
            <w:tcW w:w="4880" w:type="pct"/>
            <w:gridSpan w:val="4"/>
            <w:tcBorders>
              <w:top w:val="nil"/>
              <w:left w:val="nil"/>
              <w:bottom w:val="nil"/>
              <w:right w:val="nil"/>
            </w:tcBorders>
            <w:shd w:val="clear" w:color="auto" w:fill="auto"/>
            <w:noWrap/>
            <w:hideMark/>
          </w:tcPr>
          <w:p w:rsidR="00513C75" w:rsidRPr="00513C75" w:rsidRDefault="00A05776" w:rsidP="00513C75">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9.</w:t>
            </w:r>
            <w:r w:rsidRPr="00835CEF">
              <w:rPr>
                <w:rFonts w:ascii="Calibri" w:eastAsia="Times New Roman" w:hAnsi="Calibri" w:cs="Times New Roman"/>
                <w:b/>
                <w:bCs/>
                <w:color w:val="000000"/>
                <w:lang w:val="en-US"/>
              </w:rPr>
              <w:t xml:space="preserve"> </w:t>
            </w:r>
            <w:r w:rsidR="00513C75" w:rsidRPr="00513C75">
              <w:rPr>
                <w:rFonts w:ascii="Calibri" w:eastAsia="Times New Roman" w:hAnsi="Calibri" w:cs="Times New Roman"/>
                <w:b/>
                <w:bCs/>
                <w:color w:val="000000"/>
                <w:lang w:val="en-US"/>
              </w:rPr>
              <w:t>Pollution: Industrial Wastes (Tar factories, oil refineries, cement block factories, and chicken factories )</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258"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c>
          <w:tcPr>
            <w:tcW w:w="70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5.1</w:t>
            </w:r>
          </w:p>
        </w:tc>
        <w:tc>
          <w:tcPr>
            <w:tcW w:w="3915" w:type="pct"/>
            <w:gridSpan w:val="2"/>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2015, industrial facilities aware of laws and regulations, and limits on releases to which they must comply</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r>
      <w:tr w:rsidR="00513C75" w:rsidRPr="00513C75" w:rsidTr="00835CEF">
        <w:trPr>
          <w:trHeight w:val="315"/>
        </w:trPr>
        <w:tc>
          <w:tcPr>
            <w:tcW w:w="258"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70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87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5.1.1</w:t>
            </w:r>
          </w:p>
        </w:tc>
        <w:tc>
          <w:tcPr>
            <w:tcW w:w="3043"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See Strategic Action 4.1.1</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r>
      <w:tr w:rsidR="00513C75" w:rsidRPr="00513C75" w:rsidTr="00835CEF">
        <w:trPr>
          <w:trHeight w:val="315"/>
        </w:trPr>
        <w:tc>
          <w:tcPr>
            <w:tcW w:w="258"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0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5.2</w:t>
            </w:r>
          </w:p>
        </w:tc>
        <w:tc>
          <w:tcPr>
            <w:tcW w:w="3915" w:type="pct"/>
            <w:gridSpan w:val="2"/>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2015, Waterkeepers Iraq will initiate a legal program</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630"/>
        </w:trPr>
        <w:tc>
          <w:tcPr>
            <w:tcW w:w="258"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70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87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5.2.1</w:t>
            </w:r>
          </w:p>
        </w:tc>
        <w:tc>
          <w:tcPr>
            <w:tcW w:w="304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 xml:space="preserve">IUTW will work with the Environmental Protection Board towards taking court action against worst operators </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r>
      <w:tr w:rsidR="00513C75" w:rsidRPr="00513C75" w:rsidTr="00835CEF">
        <w:trPr>
          <w:trHeight w:val="570"/>
        </w:trPr>
        <w:tc>
          <w:tcPr>
            <w:tcW w:w="258"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0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04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Hire an environmental lawyer and conduct a review of environmental laws &amp; regs and how they are currently implementation in the Kuristan Region.</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630"/>
        </w:trPr>
        <w:tc>
          <w:tcPr>
            <w:tcW w:w="258"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07"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2"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304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Create a help desk for industries to provide legal assistance on what they must do to comply with existing regulations</w:t>
            </w:r>
          </w:p>
        </w:tc>
        <w:tc>
          <w:tcPr>
            <w:tcW w:w="120" w:type="pct"/>
            <w:tcBorders>
              <w:top w:val="nil"/>
              <w:left w:val="nil"/>
              <w:bottom w:val="nil"/>
              <w:right w:val="nil"/>
            </w:tcBorders>
            <w:shd w:val="clear" w:color="auto" w:fill="auto"/>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630"/>
        </w:trPr>
        <w:tc>
          <w:tcPr>
            <w:tcW w:w="258"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0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#3</w:t>
            </w:r>
          </w:p>
        </w:tc>
        <w:tc>
          <w:tcPr>
            <w:tcW w:w="304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Research a list of potential target polluters and the options for pursuit of legal action against each; identify pros and cons and develop a strategy for a potential suit</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630"/>
        </w:trPr>
        <w:tc>
          <w:tcPr>
            <w:tcW w:w="258"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07"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2"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#4</w:t>
            </w:r>
          </w:p>
        </w:tc>
        <w:tc>
          <w:tcPr>
            <w:tcW w:w="304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Find out where factory waste goes and if it is possible to take water samples to see how the water has been affected from the factories to build cases against polluting industries</w:t>
            </w:r>
          </w:p>
        </w:tc>
        <w:tc>
          <w:tcPr>
            <w:tcW w:w="120" w:type="pct"/>
            <w:tcBorders>
              <w:top w:val="nil"/>
              <w:left w:val="nil"/>
              <w:bottom w:val="nil"/>
              <w:right w:val="nil"/>
            </w:tcBorders>
            <w:shd w:val="clear" w:color="auto" w:fill="auto"/>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630"/>
        </w:trPr>
        <w:tc>
          <w:tcPr>
            <w:tcW w:w="258"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07"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#5</w:t>
            </w:r>
          </w:p>
        </w:tc>
        <w:tc>
          <w:tcPr>
            <w:tcW w:w="3043"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Implement a pilot legal action against a selected polluter from the targeted list prepared with the KEPIB</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bl>
    <w:p w:rsidR="00513C75" w:rsidRDefault="00513C75" w:rsidP="00513C75">
      <w:pPr>
        <w:rPr>
          <w:lang w:eastAsia="en-GB"/>
        </w:rPr>
      </w:pPr>
    </w:p>
    <w:p w:rsidR="00513C75" w:rsidRPr="00A05776" w:rsidRDefault="00A05776" w:rsidP="00513C75">
      <w:pPr>
        <w:rPr>
          <w:b/>
          <w:bCs/>
          <w:lang w:eastAsia="en-GB"/>
        </w:rPr>
      </w:pPr>
      <w:r w:rsidRPr="00A05776">
        <w:rPr>
          <w:b/>
          <w:bCs/>
          <w:lang w:eastAsia="en-GB"/>
        </w:rPr>
        <w:t xml:space="preserve">6) </w:t>
      </w:r>
      <w:r w:rsidR="00513C75" w:rsidRPr="00A05776">
        <w:rPr>
          <w:b/>
          <w:bCs/>
          <w:lang w:eastAsia="en-GB"/>
        </w:rPr>
        <w:t>The following strategic actions and action steps have been identified for Strategic Objectives 6.1 and 6.2 to address Fish farms:</w:t>
      </w:r>
    </w:p>
    <w:tbl>
      <w:tblPr>
        <w:tblW w:w="5000" w:type="pct"/>
        <w:tblLayout w:type="fixed"/>
        <w:tblLook w:val="04A0" w:firstRow="1" w:lastRow="0" w:firstColumn="1" w:lastColumn="0" w:noHBand="0" w:noVBand="1"/>
      </w:tblPr>
      <w:tblGrid>
        <w:gridCol w:w="354"/>
        <w:gridCol w:w="2113"/>
        <w:gridCol w:w="2560"/>
        <w:gridCol w:w="9399"/>
        <w:gridCol w:w="352"/>
      </w:tblGrid>
      <w:tr w:rsidR="00513C75" w:rsidRPr="00513C75" w:rsidTr="00835CEF">
        <w:trPr>
          <w:trHeight w:val="315"/>
        </w:trPr>
        <w:tc>
          <w:tcPr>
            <w:tcW w:w="4880" w:type="pct"/>
            <w:gridSpan w:val="4"/>
            <w:tcBorders>
              <w:top w:val="nil"/>
              <w:left w:val="nil"/>
              <w:bottom w:val="nil"/>
              <w:right w:val="nil"/>
            </w:tcBorders>
            <w:shd w:val="clear" w:color="auto" w:fill="auto"/>
            <w:noWrap/>
            <w:hideMark/>
          </w:tcPr>
          <w:p w:rsidR="00513C75" w:rsidRPr="00513C75" w:rsidRDefault="00A05776" w:rsidP="00A05776">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9.</w:t>
            </w:r>
            <w:r w:rsidRPr="00835CEF">
              <w:rPr>
                <w:rFonts w:ascii="Calibri" w:eastAsia="Times New Roman" w:hAnsi="Calibri" w:cs="Times New Roman"/>
                <w:b/>
                <w:bCs/>
                <w:color w:val="000000"/>
                <w:lang w:val="en-US"/>
              </w:rPr>
              <w:t xml:space="preserve"> </w:t>
            </w:r>
            <w:r w:rsidRPr="00513C75">
              <w:rPr>
                <w:rFonts w:ascii="Calibri" w:eastAsia="Times New Roman" w:hAnsi="Calibri" w:cs="Times New Roman"/>
                <w:b/>
                <w:bCs/>
                <w:color w:val="000000"/>
                <w:lang w:val="en-US"/>
              </w:rPr>
              <w:t>Pollution</w:t>
            </w:r>
            <w:r w:rsidRPr="00513C75">
              <w:rPr>
                <w:rFonts w:ascii="Calibri" w:eastAsia="Times New Roman" w:hAnsi="Calibri" w:cs="Times New Roman"/>
                <w:b/>
                <w:bCs/>
                <w:color w:val="000000"/>
                <w:lang w:val="en-US"/>
              </w:rPr>
              <w:t xml:space="preserve"> </w:t>
            </w:r>
            <w:r>
              <w:rPr>
                <w:rFonts w:ascii="Calibri" w:eastAsia="Times New Roman" w:hAnsi="Calibri" w:cs="Times New Roman"/>
                <w:b/>
                <w:bCs/>
                <w:color w:val="000000"/>
                <w:lang w:val="en-US"/>
              </w:rPr>
              <w:t>&amp; Threat 7. Natural Systems Modification</w:t>
            </w:r>
            <w:r w:rsidR="00513C75" w:rsidRPr="00513C75">
              <w:rPr>
                <w:rFonts w:ascii="Calibri" w:eastAsia="Times New Roman" w:hAnsi="Calibri" w:cs="Times New Roman"/>
                <w:b/>
                <w:bCs/>
                <w:color w:val="000000"/>
                <w:lang w:val="en-US"/>
              </w:rPr>
              <w:t xml:space="preserve">: Fish farms </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c>
          <w:tcPr>
            <w:tcW w:w="71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6.1</w:t>
            </w:r>
          </w:p>
        </w:tc>
        <w:tc>
          <w:tcPr>
            <w:tcW w:w="4046" w:type="pct"/>
            <w:gridSpan w:val="2"/>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2015, local and government stakeholders are aware of threat from fish farming along rivers</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71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86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6.1.1</w:t>
            </w:r>
          </w:p>
        </w:tc>
        <w:tc>
          <w:tcPr>
            <w:tcW w:w="3180"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Implement an Awareness program</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1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18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Conduct research into how these activities are designed, liscenced, developed and managed.</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1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318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Publish a report on fish farming in Kurdistan and release to stakeholders and the public</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1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6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#3</w:t>
            </w:r>
          </w:p>
        </w:tc>
        <w:tc>
          <w:tcPr>
            <w:tcW w:w="318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Develop a brochure to fish farm operations on best practices</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71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6.2</w:t>
            </w:r>
          </w:p>
        </w:tc>
        <w:tc>
          <w:tcPr>
            <w:tcW w:w="4046" w:type="pct"/>
            <w:gridSpan w:val="2"/>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2020, make sure that all such river-side activities have a liscence and are being operated properly</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2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c>
          <w:tcPr>
            <w:tcW w:w="715"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u w:val="single"/>
                <w:lang w:val="en-US"/>
              </w:rPr>
            </w:pPr>
          </w:p>
        </w:tc>
        <w:tc>
          <w:tcPr>
            <w:tcW w:w="866"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w:t>
            </w:r>
            <w:r>
              <w:rPr>
                <w:rFonts w:ascii="Calibri" w:eastAsia="Times New Roman" w:hAnsi="Calibri" w:cs="Times New Roman"/>
                <w:i/>
                <w:iCs/>
                <w:color w:val="000000"/>
                <w:u w:val="single"/>
                <w:lang w:val="en-US"/>
              </w:rPr>
              <w:t>e</w:t>
            </w:r>
            <w:r w:rsidRPr="00513C75">
              <w:rPr>
                <w:rFonts w:ascii="Calibri" w:eastAsia="Times New Roman" w:hAnsi="Calibri" w:cs="Times New Roman"/>
                <w:i/>
                <w:iCs/>
                <w:color w:val="000000"/>
                <w:u w:val="single"/>
                <w:lang w:val="en-US"/>
              </w:rPr>
              <w:t>gic Action 6.2.1</w:t>
            </w:r>
          </w:p>
        </w:tc>
        <w:tc>
          <w:tcPr>
            <w:tcW w:w="318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See Strategic Action 5.2.1</w:t>
            </w:r>
          </w:p>
        </w:tc>
        <w:tc>
          <w:tcPr>
            <w:tcW w:w="120"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u w:val="single"/>
                <w:lang w:val="en-US"/>
              </w:rPr>
            </w:pPr>
          </w:p>
        </w:tc>
      </w:tr>
    </w:tbl>
    <w:p w:rsidR="00513C75" w:rsidRDefault="00513C75" w:rsidP="00513C75">
      <w:pPr>
        <w:rPr>
          <w:lang w:eastAsia="en-GB"/>
        </w:rPr>
      </w:pPr>
    </w:p>
    <w:p w:rsidR="00513C75" w:rsidRPr="00A05776" w:rsidRDefault="00A05776" w:rsidP="00513C75">
      <w:pPr>
        <w:rPr>
          <w:b/>
          <w:bCs/>
          <w:lang w:eastAsia="en-GB"/>
        </w:rPr>
      </w:pPr>
      <w:r w:rsidRPr="00A05776">
        <w:rPr>
          <w:b/>
          <w:bCs/>
          <w:lang w:eastAsia="en-GB"/>
        </w:rPr>
        <w:lastRenderedPageBreak/>
        <w:t xml:space="preserve">7) </w:t>
      </w:r>
      <w:r w:rsidR="00513C75" w:rsidRPr="00A05776">
        <w:rPr>
          <w:b/>
          <w:bCs/>
          <w:lang w:eastAsia="en-GB"/>
        </w:rPr>
        <w:t>The following strategic actions and action steps have been identified fo</w:t>
      </w:r>
      <w:r w:rsidR="00835CEF" w:rsidRPr="00A05776">
        <w:rPr>
          <w:b/>
          <w:bCs/>
          <w:lang w:eastAsia="en-GB"/>
        </w:rPr>
        <w:t>r Strategic Objectives 7.1 and 7</w:t>
      </w:r>
      <w:r w:rsidR="00513C75" w:rsidRPr="00A05776">
        <w:rPr>
          <w:b/>
          <w:bCs/>
          <w:lang w:eastAsia="en-GB"/>
        </w:rPr>
        <w:t>.2 to address Car washing:</w:t>
      </w:r>
    </w:p>
    <w:tbl>
      <w:tblPr>
        <w:tblW w:w="5000" w:type="pct"/>
        <w:tblLook w:val="04A0" w:firstRow="1" w:lastRow="0" w:firstColumn="1" w:lastColumn="0" w:noHBand="0" w:noVBand="1"/>
      </w:tblPr>
      <w:tblGrid>
        <w:gridCol w:w="331"/>
        <w:gridCol w:w="1726"/>
        <w:gridCol w:w="2571"/>
        <w:gridCol w:w="9819"/>
        <w:gridCol w:w="331"/>
      </w:tblGrid>
      <w:tr w:rsidR="00513C75" w:rsidRPr="00513C75" w:rsidTr="00835CEF">
        <w:trPr>
          <w:trHeight w:val="315"/>
        </w:trPr>
        <w:tc>
          <w:tcPr>
            <w:tcW w:w="4888" w:type="pct"/>
            <w:gridSpan w:val="4"/>
            <w:tcBorders>
              <w:top w:val="nil"/>
              <w:left w:val="nil"/>
              <w:bottom w:val="nil"/>
              <w:right w:val="nil"/>
            </w:tcBorders>
            <w:shd w:val="clear" w:color="auto" w:fill="auto"/>
            <w:noWrap/>
            <w:hideMark/>
          </w:tcPr>
          <w:p w:rsidR="00513C75" w:rsidRPr="00513C75" w:rsidRDefault="00A05776" w:rsidP="00513C75">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9.</w:t>
            </w:r>
            <w:r w:rsidRPr="00835CEF">
              <w:rPr>
                <w:rFonts w:ascii="Calibri" w:eastAsia="Times New Roman" w:hAnsi="Calibri" w:cs="Times New Roman"/>
                <w:b/>
                <w:bCs/>
                <w:color w:val="000000"/>
                <w:lang w:val="en-US"/>
              </w:rPr>
              <w:t xml:space="preserve"> </w:t>
            </w:r>
            <w:r w:rsidRPr="00513C75">
              <w:rPr>
                <w:rFonts w:ascii="Calibri" w:eastAsia="Times New Roman" w:hAnsi="Calibri" w:cs="Times New Roman"/>
                <w:b/>
                <w:bCs/>
                <w:color w:val="000000"/>
                <w:lang w:val="en-US"/>
              </w:rPr>
              <w:t xml:space="preserve">Pollution </w:t>
            </w:r>
            <w:r>
              <w:rPr>
                <w:rFonts w:ascii="Calibri" w:eastAsia="Times New Roman" w:hAnsi="Calibri" w:cs="Times New Roman"/>
                <w:b/>
                <w:bCs/>
                <w:color w:val="000000"/>
                <w:lang w:val="en-US"/>
              </w:rPr>
              <w:t>&amp; Threat 7. Natural Systems Modification</w:t>
            </w:r>
            <w:r w:rsidRPr="00513C75">
              <w:rPr>
                <w:rFonts w:ascii="Calibri" w:eastAsia="Times New Roman" w:hAnsi="Calibri" w:cs="Times New Roman"/>
                <w:b/>
                <w:bCs/>
                <w:color w:val="000000"/>
                <w:lang w:val="en-US"/>
              </w:rPr>
              <w:t xml:space="preserve">: </w:t>
            </w:r>
            <w:r w:rsidR="00513C75" w:rsidRPr="00513C75">
              <w:rPr>
                <w:rFonts w:ascii="Calibri" w:eastAsia="Times New Roman" w:hAnsi="Calibri" w:cs="Times New Roman"/>
                <w:b/>
                <w:bCs/>
                <w:color w:val="000000"/>
                <w:lang w:val="en-US"/>
              </w:rPr>
              <w:t xml:space="preserve">Car Washing </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7.1</w:t>
            </w:r>
          </w:p>
        </w:tc>
        <w:tc>
          <w:tcPr>
            <w:tcW w:w="4192" w:type="pct"/>
            <w:gridSpan w:val="2"/>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2015, general public are aware of threat from car washing</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7.1.1</w:t>
            </w:r>
          </w:p>
        </w:tc>
        <w:tc>
          <w:tcPr>
            <w:tcW w:w="332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Implement a Car Washing Awareness Raising Campaign</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32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Develop a PSA on car washing and its impacts</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332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Conduct outreach activities at popular places for car washing</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#3</w:t>
            </w:r>
          </w:p>
        </w:tc>
        <w:tc>
          <w:tcPr>
            <w:tcW w:w="332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Develop a cooperative relationship with legitimate car washing facilities in these activities.</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#4</w:t>
            </w:r>
          </w:p>
        </w:tc>
        <w:tc>
          <w:tcPr>
            <w:tcW w:w="332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Develop educational signate in popular places for car washing</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r w:rsidRPr="00513C75">
              <w:rPr>
                <w:rFonts w:ascii="Calibri" w:eastAsia="Times New Roman" w:hAnsi="Calibri" w:cs="Times New Roman"/>
                <w:b/>
                <w:bCs/>
                <w:i/>
                <w:iCs/>
                <w:color w:val="000000"/>
                <w:lang w:val="en-US"/>
              </w:rPr>
              <w:t>Objective 7.2</w:t>
            </w:r>
          </w:p>
        </w:tc>
        <w:tc>
          <w:tcPr>
            <w:tcW w:w="4192" w:type="pct"/>
            <w:gridSpan w:val="2"/>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lang w:val="en-US"/>
              </w:rPr>
            </w:pPr>
            <w:r w:rsidRPr="00513C75">
              <w:rPr>
                <w:rFonts w:ascii="Calibri" w:eastAsia="Times New Roman" w:hAnsi="Calibri" w:cs="Times New Roman"/>
                <w:i/>
                <w:iCs/>
                <w:color w:val="000000"/>
                <w:lang w:val="en-US"/>
              </w:rPr>
              <w:t>By 2018, car washing in streams and rivers is stopped and anyone who does this is fined</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b/>
                <w:bCs/>
                <w:i/>
                <w:iCs/>
                <w:color w:val="000000"/>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7.2.1</w:t>
            </w:r>
          </w:p>
        </w:tc>
        <w:tc>
          <w:tcPr>
            <w:tcW w:w="332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Block access to areas where car washing has occurred</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r>
      <w:tr w:rsidR="00513C75" w:rsidRPr="00513C75" w:rsidTr="00835CEF">
        <w:trPr>
          <w:trHeight w:val="58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322" w:type="pct"/>
            <w:tcBorders>
              <w:top w:val="nil"/>
              <w:left w:val="nil"/>
              <w:bottom w:val="nil"/>
              <w:right w:val="nil"/>
            </w:tcBorders>
            <w:shd w:val="clear" w:color="auto" w:fill="auto"/>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Work with local authorities to place ecsthectically pleasing fencing, soil berms and large rocks to block off access of cars to the river (i.e. Salaam Bridge near Said Sadiq) - turn these area into picnic locations</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Strategic Action 7.2.2</w:t>
            </w:r>
          </w:p>
        </w:tc>
        <w:tc>
          <w:tcPr>
            <w:tcW w:w="332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r w:rsidRPr="00513C75">
              <w:rPr>
                <w:rFonts w:ascii="Calibri" w:eastAsia="Times New Roman" w:hAnsi="Calibri" w:cs="Times New Roman"/>
                <w:i/>
                <w:iCs/>
                <w:color w:val="000000"/>
                <w:u w:val="single"/>
                <w:lang w:val="en-US"/>
              </w:rPr>
              <w:t>Car washing subject of fines that are enforced</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i/>
                <w:iCs/>
                <w:color w:val="000000"/>
                <w:u w:val="single"/>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#1</w:t>
            </w:r>
          </w:p>
        </w:tc>
        <w:tc>
          <w:tcPr>
            <w:tcW w:w="332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Capacity building program for enforcement and regulator agencies</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r w:rsidR="00513C75" w:rsidRPr="00513C75" w:rsidTr="00835CEF">
        <w:trPr>
          <w:trHeight w:val="315"/>
        </w:trPr>
        <w:tc>
          <w:tcPr>
            <w:tcW w:w="11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584"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c>
          <w:tcPr>
            <w:tcW w:w="870"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Action Step #2</w:t>
            </w:r>
          </w:p>
        </w:tc>
        <w:tc>
          <w:tcPr>
            <w:tcW w:w="3322" w:type="pct"/>
            <w:tcBorders>
              <w:top w:val="nil"/>
              <w:left w:val="nil"/>
              <w:bottom w:val="nil"/>
              <w:right w:val="nil"/>
            </w:tcBorders>
            <w:shd w:val="clear" w:color="auto" w:fill="auto"/>
            <w:noWrap/>
            <w:hideMark/>
          </w:tcPr>
          <w:p w:rsidR="00513C75" w:rsidRPr="00513C75" w:rsidRDefault="00513C75" w:rsidP="00513C75">
            <w:pPr>
              <w:spacing w:after="0" w:line="240" w:lineRule="auto"/>
              <w:jc w:val="left"/>
              <w:rPr>
                <w:rFonts w:ascii="Calibri" w:eastAsia="Times New Roman" w:hAnsi="Calibri" w:cs="Times New Roman"/>
                <w:color w:val="000000"/>
                <w:lang w:val="en-US"/>
              </w:rPr>
            </w:pPr>
            <w:r w:rsidRPr="00513C75">
              <w:rPr>
                <w:rFonts w:ascii="Calibri" w:eastAsia="Times New Roman" w:hAnsi="Calibri" w:cs="Times New Roman"/>
                <w:color w:val="000000"/>
                <w:lang w:val="en-US"/>
              </w:rPr>
              <w:t>See Strategic Action 5.2.1</w:t>
            </w:r>
          </w:p>
        </w:tc>
        <w:tc>
          <w:tcPr>
            <w:tcW w:w="112" w:type="pct"/>
            <w:tcBorders>
              <w:top w:val="nil"/>
              <w:left w:val="nil"/>
              <w:bottom w:val="nil"/>
              <w:right w:val="nil"/>
            </w:tcBorders>
            <w:shd w:val="clear" w:color="auto" w:fill="auto"/>
            <w:noWrap/>
            <w:vAlign w:val="bottom"/>
            <w:hideMark/>
          </w:tcPr>
          <w:p w:rsidR="00513C75" w:rsidRPr="00513C75" w:rsidRDefault="00513C75" w:rsidP="00513C75">
            <w:pPr>
              <w:spacing w:after="0" w:line="240" w:lineRule="auto"/>
              <w:jc w:val="left"/>
              <w:rPr>
                <w:rFonts w:ascii="Calibri" w:eastAsia="Times New Roman" w:hAnsi="Calibri" w:cs="Times New Roman"/>
                <w:color w:val="000000"/>
                <w:lang w:val="en-US"/>
              </w:rPr>
            </w:pPr>
          </w:p>
        </w:tc>
      </w:tr>
    </w:tbl>
    <w:p w:rsidR="00835CEF" w:rsidRDefault="00835CEF" w:rsidP="00835CEF">
      <w:pPr>
        <w:rPr>
          <w:lang w:eastAsia="en-GB"/>
        </w:rPr>
      </w:pPr>
    </w:p>
    <w:p w:rsidR="00835CEF" w:rsidRPr="00A05776" w:rsidRDefault="00A05776" w:rsidP="00A05776">
      <w:pPr>
        <w:spacing w:after="200"/>
        <w:jc w:val="left"/>
        <w:rPr>
          <w:b/>
          <w:bCs/>
          <w:lang w:eastAsia="en-GB"/>
        </w:rPr>
      </w:pPr>
      <w:r w:rsidRPr="00A05776">
        <w:rPr>
          <w:b/>
          <w:bCs/>
          <w:lang w:eastAsia="en-GB"/>
        </w:rPr>
        <w:t xml:space="preserve">8) </w:t>
      </w:r>
      <w:r w:rsidR="00835CEF" w:rsidRPr="00A05776">
        <w:rPr>
          <w:b/>
          <w:bCs/>
          <w:lang w:eastAsia="en-GB"/>
        </w:rPr>
        <w:t>The following strategic actions and action steps have been identified for Strategic Objectives 8.1 and 8.2 to address illegal fishing methods:</w:t>
      </w:r>
    </w:p>
    <w:tbl>
      <w:tblPr>
        <w:tblW w:w="5000" w:type="pct"/>
        <w:tblLayout w:type="fixed"/>
        <w:tblLook w:val="04A0" w:firstRow="1" w:lastRow="0" w:firstColumn="1" w:lastColumn="0" w:noHBand="0" w:noVBand="1"/>
      </w:tblPr>
      <w:tblGrid>
        <w:gridCol w:w="354"/>
        <w:gridCol w:w="2113"/>
        <w:gridCol w:w="2560"/>
        <w:gridCol w:w="9399"/>
        <w:gridCol w:w="352"/>
      </w:tblGrid>
      <w:tr w:rsidR="00835CEF" w:rsidRPr="00835CEF" w:rsidTr="00835CEF">
        <w:trPr>
          <w:trHeight w:val="315"/>
        </w:trPr>
        <w:tc>
          <w:tcPr>
            <w:tcW w:w="4880" w:type="pct"/>
            <w:gridSpan w:val="4"/>
            <w:tcBorders>
              <w:top w:val="nil"/>
              <w:left w:val="nil"/>
              <w:bottom w:val="nil"/>
              <w:right w:val="nil"/>
            </w:tcBorders>
            <w:shd w:val="clear" w:color="auto" w:fill="auto"/>
            <w:noWrap/>
            <w:hideMark/>
          </w:tcPr>
          <w:p w:rsidR="00835CEF" w:rsidRPr="00835CEF" w:rsidRDefault="00A05776" w:rsidP="00835CEF">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5.</w:t>
            </w:r>
            <w:r w:rsidR="00835CEF" w:rsidRPr="00835CEF">
              <w:rPr>
                <w:rFonts w:ascii="Calibri" w:eastAsia="Times New Roman" w:hAnsi="Calibri" w:cs="Times New Roman"/>
                <w:b/>
                <w:bCs/>
                <w:color w:val="000000"/>
                <w:lang w:val="en-US"/>
              </w:rPr>
              <w:t xml:space="preserve"> Over-exploitation: Illegal fishing- electric fishing, poison, bombing.</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71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8.1</w:t>
            </w:r>
          </w:p>
        </w:tc>
        <w:tc>
          <w:tcPr>
            <w:tcW w:w="4046"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2015, general public and agency stakeholders are aware of threat for unsustainable fishing practices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p>
        </w:tc>
        <w:tc>
          <w:tcPr>
            <w:tcW w:w="71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p>
        </w:tc>
        <w:tc>
          <w:tcPr>
            <w:tcW w:w="8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Strategic Action 8.1.1</w:t>
            </w:r>
          </w:p>
        </w:tc>
        <w:tc>
          <w:tcPr>
            <w:tcW w:w="318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Implement a Sustainable Fisheries Campaign</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71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8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18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a PSA on unsustainable fishing practices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630"/>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71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8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180"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a public brochure on these and more sustainable practices as well as rules that apply to fishing</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71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8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#3</w:t>
            </w:r>
          </w:p>
        </w:tc>
        <w:tc>
          <w:tcPr>
            <w:tcW w:w="318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Conduct outreach &amp; education activities along rivers for local fishermen</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71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8.2</w:t>
            </w:r>
          </w:p>
        </w:tc>
        <w:tc>
          <w:tcPr>
            <w:tcW w:w="4046"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2018, unsustainable fishing practices are subject to tough fines and have been eliminated for local waterways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u w:val="single"/>
                <w:lang w:val="en-US"/>
              </w:rPr>
            </w:pPr>
          </w:p>
        </w:tc>
        <w:tc>
          <w:tcPr>
            <w:tcW w:w="71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u w:val="single"/>
                <w:lang w:val="en-US"/>
              </w:rPr>
            </w:pPr>
          </w:p>
        </w:tc>
        <w:tc>
          <w:tcPr>
            <w:tcW w:w="8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Strategic Action 8.2.1</w:t>
            </w:r>
          </w:p>
        </w:tc>
        <w:tc>
          <w:tcPr>
            <w:tcW w:w="318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Build capacity of Forestry Police as well as fishermen on sustainable hunting rules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u w:val="single"/>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71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8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180"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Conduct education programs for Forestry Police on fishing rules and how to enforce them</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r>
      <w:tr w:rsidR="00835CEF" w:rsidRPr="00835CEF" w:rsidTr="00835CEF">
        <w:trPr>
          <w:trHeight w:val="630"/>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71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8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180"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Encourage the formation of local fishermen associations who can encourage compliance with their members to fishing rules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r>
    </w:tbl>
    <w:p w:rsidR="00835CEF" w:rsidRDefault="00835CEF" w:rsidP="00513C75">
      <w:pPr>
        <w:rPr>
          <w:lang w:eastAsia="en-GB"/>
        </w:rPr>
      </w:pPr>
    </w:p>
    <w:p w:rsidR="00835CEF" w:rsidRPr="00A05776" w:rsidRDefault="00A05776" w:rsidP="00835CEF">
      <w:pPr>
        <w:rPr>
          <w:b/>
          <w:bCs/>
          <w:lang w:eastAsia="en-GB"/>
        </w:rPr>
      </w:pPr>
      <w:r w:rsidRPr="00A05776">
        <w:rPr>
          <w:b/>
          <w:bCs/>
          <w:lang w:eastAsia="en-GB"/>
        </w:rPr>
        <w:t xml:space="preserve">9) </w:t>
      </w:r>
      <w:r w:rsidR="00835CEF" w:rsidRPr="00A05776">
        <w:rPr>
          <w:b/>
          <w:bCs/>
          <w:lang w:eastAsia="en-GB"/>
        </w:rPr>
        <w:t>The following strategic actions and action steps have been identified for Strategic Objectives 9.1, 9.2 and 9.3 to address threats from smuggling:</w:t>
      </w:r>
    </w:p>
    <w:tbl>
      <w:tblPr>
        <w:tblW w:w="5000" w:type="pct"/>
        <w:tblLayout w:type="fixed"/>
        <w:tblLook w:val="04A0" w:firstRow="1" w:lastRow="0" w:firstColumn="1" w:lastColumn="0" w:noHBand="0" w:noVBand="1"/>
      </w:tblPr>
      <w:tblGrid>
        <w:gridCol w:w="355"/>
        <w:gridCol w:w="1968"/>
        <w:gridCol w:w="2837"/>
        <w:gridCol w:w="9263"/>
        <w:gridCol w:w="355"/>
      </w:tblGrid>
      <w:tr w:rsidR="00A05776" w:rsidRPr="00835CEF" w:rsidTr="00A05776">
        <w:trPr>
          <w:trHeight w:val="315"/>
        </w:trPr>
        <w:tc>
          <w:tcPr>
            <w:tcW w:w="5000" w:type="pct"/>
            <w:gridSpan w:val="5"/>
            <w:tcBorders>
              <w:top w:val="nil"/>
              <w:left w:val="nil"/>
              <w:bottom w:val="nil"/>
              <w:right w:val="nil"/>
            </w:tcBorders>
            <w:shd w:val="clear" w:color="auto" w:fill="auto"/>
            <w:noWrap/>
            <w:hideMark/>
          </w:tcPr>
          <w:p w:rsidR="00A05776" w:rsidRPr="00835CEF" w:rsidRDefault="00A05776" w:rsidP="00835CEF">
            <w:pPr>
              <w:spacing w:after="0" w:line="240" w:lineRule="auto"/>
              <w:jc w:val="left"/>
              <w:rPr>
                <w:rFonts w:ascii="Calibri" w:eastAsia="Times New Roman" w:hAnsi="Calibri" w:cs="Times New Roman"/>
                <w:color w:val="000000"/>
                <w:lang w:val="en-US"/>
              </w:rPr>
            </w:pPr>
            <w:r>
              <w:rPr>
                <w:rFonts w:ascii="Calibri" w:eastAsia="Times New Roman" w:hAnsi="Calibri" w:cs="Times New Roman"/>
                <w:b/>
                <w:bCs/>
                <w:color w:val="000000"/>
                <w:lang w:val="en-US"/>
              </w:rPr>
              <w:t>Threat 9.</w:t>
            </w:r>
            <w:r w:rsidRPr="00835CEF">
              <w:rPr>
                <w:rFonts w:ascii="Calibri" w:eastAsia="Times New Roman" w:hAnsi="Calibri" w:cs="Times New Roman"/>
                <w:b/>
                <w:bCs/>
                <w:color w:val="000000"/>
                <w:lang w:val="en-US"/>
              </w:rPr>
              <w:t xml:space="preserve"> </w:t>
            </w:r>
            <w:r w:rsidRPr="00835CEF">
              <w:rPr>
                <w:rFonts w:ascii="Calibri" w:eastAsia="Times New Roman" w:hAnsi="Calibri" w:cs="Times New Roman"/>
                <w:b/>
                <w:bCs/>
                <w:color w:val="000000"/>
                <w:lang w:val="en-US"/>
              </w:rPr>
              <w:t>Pollution &amp;</w:t>
            </w:r>
            <w:r>
              <w:rPr>
                <w:rFonts w:ascii="Calibri" w:eastAsia="Times New Roman" w:hAnsi="Calibri" w:cs="Times New Roman"/>
                <w:b/>
                <w:bCs/>
                <w:color w:val="000000"/>
                <w:lang w:val="en-US"/>
              </w:rPr>
              <w:t xml:space="preserve"> Threat 4. </w:t>
            </w:r>
            <w:r w:rsidRPr="00835CEF">
              <w:rPr>
                <w:rFonts w:ascii="Calibri" w:eastAsia="Times New Roman" w:hAnsi="Calibri" w:cs="Times New Roman"/>
                <w:b/>
                <w:bCs/>
                <w:color w:val="000000"/>
                <w:lang w:val="en-US"/>
              </w:rPr>
              <w:t>Transportation: Smuggling </w:t>
            </w:r>
          </w:p>
        </w:tc>
      </w:tr>
      <w:tr w:rsidR="00835CEF" w:rsidRPr="00835CEF" w:rsidTr="00835CEF">
        <w:trPr>
          <w:trHeight w:val="660"/>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9.1</w:t>
            </w:r>
          </w:p>
        </w:tc>
        <w:tc>
          <w:tcPr>
            <w:tcW w:w="4094" w:type="pct"/>
            <w:gridSpan w:val="2"/>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2018, general public and agency stakeholders are aware of threat from smuggling (pollution and related transportation impacts to the river)</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96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Strategic Action 9.1.1</w:t>
            </w:r>
          </w:p>
        </w:tc>
        <w:tc>
          <w:tcPr>
            <w:tcW w:w="313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Implement an Awareness program</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r>
      <w:tr w:rsidR="00835CEF" w:rsidRPr="00835CEF" w:rsidTr="00835CEF">
        <w:trPr>
          <w:trHeight w:val="630"/>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6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134"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Encourage media reporting of the issue and bring more attention to what is happening in the border areas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6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13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PSA and conduct outreach activities in the border areas to raise awareness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9.2</w:t>
            </w:r>
          </w:p>
        </w:tc>
        <w:tc>
          <w:tcPr>
            <w:tcW w:w="4094"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2020, locals have economic alternatives to smuggling</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96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Strategic Action 9.2.1</w:t>
            </w:r>
          </w:p>
        </w:tc>
        <w:tc>
          <w:tcPr>
            <w:tcW w:w="313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Develop socio-economic options for local people in the border regions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r>
      <w:tr w:rsidR="00835CEF" w:rsidRPr="00835CEF" w:rsidTr="00835CEF">
        <w:trPr>
          <w:trHeight w:val="630"/>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6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134"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socio-economic pilot projects (e.g. eco-tourism projects such as horse-back riding programs, mountaineering programs, etc.)</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9.3</w:t>
            </w:r>
          </w:p>
        </w:tc>
        <w:tc>
          <w:tcPr>
            <w:tcW w:w="4094"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2025, smuggling threats are subject to greater controls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u w:val="single"/>
                <w:lang w:val="en-US"/>
              </w:rPr>
            </w:pPr>
          </w:p>
        </w:tc>
        <w:tc>
          <w:tcPr>
            <w:tcW w:w="96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Strategic Action 9.3.1</w:t>
            </w:r>
          </w:p>
        </w:tc>
        <w:tc>
          <w:tcPr>
            <w:tcW w:w="313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r w:rsidRPr="00835CEF">
              <w:rPr>
                <w:rFonts w:ascii="Calibri" w:eastAsia="Times New Roman" w:hAnsi="Calibri" w:cs="Times New Roman"/>
                <w:color w:val="000000"/>
                <w:u w:val="single"/>
                <w:lang w:val="en-US"/>
              </w:rPr>
              <w:t>Develop more cross-border cooperation between NGOs &amp; authorities working in the border zones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96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Action Step #1</w:t>
            </w:r>
          </w:p>
        </w:tc>
        <w:tc>
          <w:tcPr>
            <w:tcW w:w="313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joint campaign on border environment with Iranian NGOs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630"/>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96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Action Step #2</w:t>
            </w:r>
          </w:p>
        </w:tc>
        <w:tc>
          <w:tcPr>
            <w:tcW w:w="3134"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Through Iranian NGOs develop more opportunities for dialogue about border smuggling with Iranian and KRG authorities</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630"/>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66"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96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Action Step #3</w:t>
            </w:r>
          </w:p>
        </w:tc>
        <w:tc>
          <w:tcPr>
            <w:tcW w:w="3134"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strong ties and help build capacity of border and forestry police to control environmental impacts related to smuggling</w:t>
            </w:r>
          </w:p>
        </w:tc>
        <w:tc>
          <w:tcPr>
            <w:tcW w:w="12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bl>
    <w:p w:rsidR="00A05776" w:rsidRDefault="00A05776" w:rsidP="00513C75">
      <w:pPr>
        <w:rPr>
          <w:lang w:eastAsia="en-GB"/>
        </w:rPr>
      </w:pPr>
    </w:p>
    <w:p w:rsidR="00A05776" w:rsidRDefault="00A05776" w:rsidP="00A05776">
      <w:pPr>
        <w:rPr>
          <w:lang w:eastAsia="en-GB"/>
        </w:rPr>
      </w:pPr>
      <w:r>
        <w:rPr>
          <w:lang w:eastAsia="en-GB"/>
        </w:rPr>
        <w:br w:type="page"/>
      </w:r>
    </w:p>
    <w:p w:rsidR="00835CEF" w:rsidRPr="00A05776" w:rsidRDefault="00A05776" w:rsidP="00835CEF">
      <w:pPr>
        <w:rPr>
          <w:b/>
          <w:bCs/>
          <w:lang w:eastAsia="en-GB"/>
        </w:rPr>
      </w:pPr>
      <w:r w:rsidRPr="00A05776">
        <w:rPr>
          <w:b/>
          <w:bCs/>
          <w:lang w:eastAsia="en-GB"/>
        </w:rPr>
        <w:lastRenderedPageBreak/>
        <w:t xml:space="preserve">10) </w:t>
      </w:r>
      <w:r w:rsidR="00835CEF" w:rsidRPr="00A05776">
        <w:rPr>
          <w:b/>
          <w:bCs/>
          <w:lang w:eastAsia="en-GB"/>
        </w:rPr>
        <w:t>The following strategic actions and action steps have been identified for Strategic Objectives 10.1 and 10.2 to address threats from the building of small and large dams:</w:t>
      </w:r>
    </w:p>
    <w:tbl>
      <w:tblPr>
        <w:tblW w:w="5000" w:type="pct"/>
        <w:tblLayout w:type="fixed"/>
        <w:tblLook w:val="04A0" w:firstRow="1" w:lastRow="0" w:firstColumn="1" w:lastColumn="0" w:noHBand="0" w:noVBand="1"/>
      </w:tblPr>
      <w:tblGrid>
        <w:gridCol w:w="355"/>
        <w:gridCol w:w="1986"/>
        <w:gridCol w:w="2820"/>
        <w:gridCol w:w="8639"/>
        <w:gridCol w:w="978"/>
      </w:tblGrid>
      <w:tr w:rsidR="00835CEF" w:rsidRPr="00835CEF" w:rsidTr="00835CEF">
        <w:trPr>
          <w:trHeight w:val="390"/>
        </w:trPr>
        <w:tc>
          <w:tcPr>
            <w:tcW w:w="4669" w:type="pct"/>
            <w:gridSpan w:val="4"/>
            <w:tcBorders>
              <w:top w:val="nil"/>
              <w:left w:val="nil"/>
              <w:bottom w:val="nil"/>
              <w:right w:val="nil"/>
            </w:tcBorders>
            <w:shd w:val="clear" w:color="auto" w:fill="auto"/>
            <w:noWrap/>
            <w:hideMark/>
          </w:tcPr>
          <w:p w:rsidR="00835CEF" w:rsidRPr="00835CEF" w:rsidRDefault="00A05776" w:rsidP="00A05776">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7.</w:t>
            </w:r>
            <w:r w:rsidR="00835CEF" w:rsidRPr="00835CEF">
              <w:rPr>
                <w:rFonts w:ascii="Calibri" w:eastAsia="Times New Roman" w:hAnsi="Calibri" w:cs="Times New Roman"/>
                <w:b/>
                <w:bCs/>
                <w:color w:val="000000"/>
                <w:lang w:val="en-US"/>
              </w:rPr>
              <w:t xml:space="preserve"> Natural Resource Modification: Building of small and large dams</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10.1</w:t>
            </w:r>
          </w:p>
        </w:tc>
        <w:tc>
          <w:tcPr>
            <w:tcW w:w="3877"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2015, general public &amp; government stakeholders are aware of threat from dams and diversion projects</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Strategic Action 10.1.1</w:t>
            </w:r>
          </w:p>
        </w:tc>
        <w:tc>
          <w:tcPr>
            <w:tcW w:w="2923"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Implement a Dam Awareness Campaign</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2923"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Obtain information on location of all dam projects in the KRG</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2923"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a PSA on dams and their pros and cons</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#3</w:t>
            </w:r>
          </w:p>
        </w:tc>
        <w:tc>
          <w:tcPr>
            <w:tcW w:w="2923"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Conduct public debates and media events where pros and cons of dam development are debated</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r w:rsidRPr="00835CEF">
              <w:rPr>
                <w:rFonts w:ascii="Calibri" w:eastAsia="Times New Roman" w:hAnsi="Calibri" w:cs="Times New Roman"/>
                <w:color w:val="000000"/>
                <w:u w:val="single"/>
                <w:lang w:val="en-US"/>
              </w:rPr>
              <w:t>Strategic Action 10.1.2</w:t>
            </w:r>
          </w:p>
        </w:tc>
        <w:tc>
          <w:tcPr>
            <w:tcW w:w="2923"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r w:rsidRPr="00835CEF">
              <w:rPr>
                <w:rFonts w:ascii="Calibri" w:eastAsia="Times New Roman" w:hAnsi="Calibri" w:cs="Times New Roman"/>
                <w:color w:val="000000"/>
                <w:u w:val="single"/>
                <w:lang w:val="en-US"/>
              </w:rPr>
              <w:t>Connect to regional/national impacts throught the Mesopotamian Outreach Project</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2923"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Participated in the Tigris River Flotilla</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254"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a network of Waterkeeper volunteers that will be the eyes and ears of the program throughout the Tigris Basin</w:t>
            </w: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10.2</w:t>
            </w:r>
          </w:p>
        </w:tc>
        <w:tc>
          <w:tcPr>
            <w:tcW w:w="3877"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2018, all dam projects are subject to rigorous EIA requirements</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r w:rsidRPr="00835CEF">
              <w:rPr>
                <w:rFonts w:ascii="Calibri" w:eastAsia="Times New Roman" w:hAnsi="Calibri" w:cs="Times New Roman"/>
                <w:color w:val="000000"/>
                <w:u w:val="single"/>
                <w:lang w:val="en-US"/>
              </w:rPr>
              <w:t>Strategic Action 10.2.1</w:t>
            </w:r>
          </w:p>
        </w:tc>
        <w:tc>
          <w:tcPr>
            <w:tcW w:w="2923"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Make sure that existing rules and regulations are implemented properly</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2923"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a case study of several dam projects in the KRG and investigate how they were handled</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120"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7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5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2923"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See Strategic Action 5.2.1</w:t>
            </w:r>
          </w:p>
        </w:tc>
        <w:tc>
          <w:tcPr>
            <w:tcW w:w="331"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bl>
    <w:p w:rsidR="00835CEF" w:rsidRDefault="00835CEF" w:rsidP="00513C75">
      <w:pPr>
        <w:rPr>
          <w:lang w:eastAsia="en-GB"/>
        </w:rPr>
      </w:pPr>
    </w:p>
    <w:p w:rsidR="00835CEF" w:rsidRPr="00A05776" w:rsidRDefault="00A05776" w:rsidP="00835CEF">
      <w:pPr>
        <w:rPr>
          <w:b/>
          <w:bCs/>
          <w:lang w:eastAsia="en-GB"/>
        </w:rPr>
      </w:pPr>
      <w:r w:rsidRPr="00A05776">
        <w:rPr>
          <w:b/>
          <w:bCs/>
          <w:lang w:eastAsia="en-GB"/>
        </w:rPr>
        <w:t xml:space="preserve">11) </w:t>
      </w:r>
      <w:r w:rsidR="00835CEF" w:rsidRPr="00A05776">
        <w:rPr>
          <w:b/>
          <w:bCs/>
          <w:lang w:eastAsia="en-GB"/>
        </w:rPr>
        <w:t>The following strategic actions and action steps have been identified for Strategic Objectives 11.1 and 11.2 to address threats from animal grazing and farms animals degrading river quality:</w:t>
      </w:r>
    </w:p>
    <w:tbl>
      <w:tblPr>
        <w:tblW w:w="5000" w:type="pct"/>
        <w:tblLook w:val="04A0" w:firstRow="1" w:lastRow="0" w:firstColumn="1" w:lastColumn="0" w:noHBand="0" w:noVBand="1"/>
      </w:tblPr>
      <w:tblGrid>
        <w:gridCol w:w="222"/>
        <w:gridCol w:w="1638"/>
        <w:gridCol w:w="2475"/>
        <w:gridCol w:w="9572"/>
        <w:gridCol w:w="871"/>
      </w:tblGrid>
      <w:tr w:rsidR="00835CEF" w:rsidRPr="00835CEF" w:rsidTr="00835CEF">
        <w:trPr>
          <w:trHeight w:val="315"/>
        </w:trPr>
        <w:tc>
          <w:tcPr>
            <w:tcW w:w="4700" w:type="pct"/>
            <w:gridSpan w:val="4"/>
            <w:tcBorders>
              <w:top w:val="nil"/>
              <w:left w:val="nil"/>
              <w:bottom w:val="nil"/>
              <w:right w:val="nil"/>
            </w:tcBorders>
            <w:shd w:val="clear" w:color="auto" w:fill="auto"/>
            <w:noWrap/>
            <w:hideMark/>
          </w:tcPr>
          <w:p w:rsidR="00835CEF" w:rsidRPr="00835CEF" w:rsidRDefault="00A05776" w:rsidP="00835CEF">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1.</w:t>
            </w:r>
            <w:r w:rsidR="00835CEF" w:rsidRPr="00835CEF">
              <w:rPr>
                <w:rFonts w:ascii="Calibri" w:eastAsia="Times New Roman" w:hAnsi="Calibri" w:cs="Times New Roman"/>
                <w:b/>
                <w:bCs/>
                <w:color w:val="000000"/>
                <w:lang w:val="en-US"/>
              </w:rPr>
              <w:t xml:space="preserve"> Agricultural activities: Animal grazing &amp; access to rivers</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11.1</w:t>
            </w:r>
          </w:p>
        </w:tc>
        <w:tc>
          <w:tcPr>
            <w:tcW w:w="4084"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2018, local and government stakeholders are aware of the threat from animal grazing and access to rivers</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r>
      <w:tr w:rsidR="00835CEF" w:rsidRPr="00835CEF" w:rsidTr="00835CEF">
        <w:trPr>
          <w:trHeight w:val="315"/>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p>
        </w:tc>
        <w:tc>
          <w:tcPr>
            <w:tcW w:w="84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Strategic Action 11.1.1</w:t>
            </w:r>
          </w:p>
        </w:tc>
        <w:tc>
          <w:tcPr>
            <w:tcW w:w="3243"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Research and report on this issue to determine the extent of the problem</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p>
        </w:tc>
      </w:tr>
      <w:tr w:rsidR="00835CEF" w:rsidRPr="00835CEF" w:rsidTr="00835CEF">
        <w:trPr>
          <w:trHeight w:val="630"/>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84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243"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Conduct in-depth case studies to determine the severity of this threat to rivers, biodiversity and water quality and what local attitudes to these issues are.</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84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243"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a PSA/brochure on best practices for farmers and related stakeholders</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630"/>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84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#3</w:t>
            </w:r>
          </w:p>
        </w:tc>
        <w:tc>
          <w:tcPr>
            <w:tcW w:w="3243"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Conduct outreach to the College of Agriculture, Animal Science programs to build capacity and understanding on this issues</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11.2</w:t>
            </w:r>
          </w:p>
        </w:tc>
        <w:tc>
          <w:tcPr>
            <w:tcW w:w="4084"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2025, access to and grazing in the riparian areas by domestic animals now restricted</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84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Strategic Action 11.2.1</w:t>
            </w:r>
          </w:p>
        </w:tc>
        <w:tc>
          <w:tcPr>
            <w:tcW w:w="3243"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Build legislatives/regulatory framework to address this issues</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p>
        </w:tc>
      </w:tr>
      <w:tr w:rsidR="00835CEF" w:rsidRPr="00835CEF" w:rsidTr="00835CEF">
        <w:trPr>
          <w:trHeight w:val="315"/>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84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243"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Examine current framework and identify gaps that should be filled</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84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243"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Lobby for rules and regulatory changes and updates</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315"/>
        </w:trPr>
        <w:tc>
          <w:tcPr>
            <w:tcW w:w="6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4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84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#3</w:t>
            </w:r>
          </w:p>
        </w:tc>
        <w:tc>
          <w:tcPr>
            <w:tcW w:w="3243"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Build capacity for enforcement</w:t>
            </w:r>
          </w:p>
        </w:tc>
        <w:tc>
          <w:tcPr>
            <w:tcW w:w="300"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bl>
    <w:p w:rsidR="00835CEF" w:rsidRDefault="00835CEF" w:rsidP="00513C75">
      <w:pPr>
        <w:rPr>
          <w:lang w:eastAsia="en-GB"/>
        </w:rPr>
      </w:pPr>
    </w:p>
    <w:p w:rsidR="00835CEF" w:rsidRPr="00A05776" w:rsidRDefault="00A05776" w:rsidP="00835CEF">
      <w:pPr>
        <w:rPr>
          <w:b/>
          <w:bCs/>
          <w:lang w:eastAsia="en-GB"/>
        </w:rPr>
      </w:pPr>
      <w:r w:rsidRPr="00A05776">
        <w:rPr>
          <w:b/>
          <w:bCs/>
          <w:lang w:eastAsia="en-GB"/>
        </w:rPr>
        <w:t xml:space="preserve">12) </w:t>
      </w:r>
      <w:r w:rsidR="00835CEF" w:rsidRPr="00A05776">
        <w:rPr>
          <w:b/>
          <w:bCs/>
          <w:lang w:eastAsia="en-GB"/>
        </w:rPr>
        <w:t>The following strategic actions and action steps have been identified for Strategic Objectives 12.1 and 12.2 to address threats from small holder farms:</w:t>
      </w:r>
    </w:p>
    <w:tbl>
      <w:tblPr>
        <w:tblW w:w="5000" w:type="pct"/>
        <w:tblLook w:val="04A0" w:firstRow="1" w:lastRow="0" w:firstColumn="1" w:lastColumn="0" w:noHBand="0" w:noVBand="1"/>
      </w:tblPr>
      <w:tblGrid>
        <w:gridCol w:w="222"/>
        <w:gridCol w:w="1719"/>
        <w:gridCol w:w="2644"/>
        <w:gridCol w:w="10193"/>
      </w:tblGrid>
      <w:tr w:rsidR="00835CEF" w:rsidRPr="00835CEF" w:rsidTr="00835CEF">
        <w:trPr>
          <w:trHeight w:val="315"/>
        </w:trPr>
        <w:tc>
          <w:tcPr>
            <w:tcW w:w="5000" w:type="pct"/>
            <w:gridSpan w:val="4"/>
            <w:tcBorders>
              <w:top w:val="nil"/>
              <w:left w:val="nil"/>
              <w:bottom w:val="nil"/>
              <w:right w:val="nil"/>
            </w:tcBorders>
            <w:shd w:val="clear" w:color="auto" w:fill="auto"/>
            <w:noWrap/>
            <w:hideMark/>
          </w:tcPr>
          <w:p w:rsidR="00835CEF" w:rsidRPr="00835CEF" w:rsidRDefault="00A05776" w:rsidP="00835CEF">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1.</w:t>
            </w:r>
            <w:r w:rsidRPr="00835CEF">
              <w:rPr>
                <w:rFonts w:ascii="Calibri" w:eastAsia="Times New Roman" w:hAnsi="Calibri" w:cs="Times New Roman"/>
                <w:b/>
                <w:bCs/>
                <w:color w:val="000000"/>
                <w:lang w:val="en-US"/>
              </w:rPr>
              <w:t xml:space="preserve"> </w:t>
            </w:r>
            <w:r w:rsidR="00835CEF" w:rsidRPr="00835CEF">
              <w:rPr>
                <w:rFonts w:ascii="Calibri" w:eastAsia="Times New Roman" w:hAnsi="Calibri" w:cs="Times New Roman"/>
                <w:b/>
                <w:bCs/>
                <w:color w:val="000000"/>
                <w:lang w:val="en-US"/>
              </w:rPr>
              <w:t>Agriculture: Small Holder farms (annual, perennial, non-timber, vegetable farming)</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12.1</w:t>
            </w:r>
          </w:p>
        </w:tc>
        <w:tc>
          <w:tcPr>
            <w:tcW w:w="4345"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2020,  local and government stakeholders aware of threats from small holder farm encroachment on Iraqi waterways</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89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r w:rsidRPr="00835CEF">
              <w:rPr>
                <w:rFonts w:ascii="Calibri" w:eastAsia="Times New Roman" w:hAnsi="Calibri" w:cs="Times New Roman"/>
                <w:color w:val="000000"/>
                <w:u w:val="single"/>
                <w:lang w:val="en-US"/>
              </w:rPr>
              <w:t>Strategic Action 12.1.1</w:t>
            </w:r>
          </w:p>
        </w:tc>
        <w:tc>
          <w:tcPr>
            <w:tcW w:w="344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Research and report on this issue to determine the extent of the problem</w:t>
            </w:r>
          </w:p>
        </w:tc>
      </w:tr>
      <w:tr w:rsidR="00835CEF" w:rsidRPr="00835CEF" w:rsidTr="00835CEF">
        <w:trPr>
          <w:trHeight w:val="630"/>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89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449"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Conduct in-depth case studies to determine the severity of this threat to rivers, biodiversity and water quality and what local attitudes to these issues are.</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89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449"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a PSA/brochure on best practices for farmers and related stakeholders</w:t>
            </w:r>
          </w:p>
        </w:tc>
      </w:tr>
      <w:tr w:rsidR="00835CEF" w:rsidRPr="00835CEF" w:rsidTr="00835CEF">
        <w:trPr>
          <w:trHeight w:val="630"/>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89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#3</w:t>
            </w:r>
          </w:p>
        </w:tc>
        <w:tc>
          <w:tcPr>
            <w:tcW w:w="3449"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Conduct outreach to the College of Agriculture, Animal Science programs to build capacity and understanding on this issues</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12.2</w:t>
            </w:r>
          </w:p>
        </w:tc>
        <w:tc>
          <w:tcPr>
            <w:tcW w:w="4345"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2025, clearance of land along streams and riverways is subject to stronger controls</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u w:val="single"/>
                <w:lang w:val="en-US"/>
              </w:rPr>
            </w:pPr>
          </w:p>
        </w:tc>
        <w:tc>
          <w:tcPr>
            <w:tcW w:w="89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Strategic Action 12.2.1</w:t>
            </w:r>
          </w:p>
        </w:tc>
        <w:tc>
          <w:tcPr>
            <w:tcW w:w="3449"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Build legislatives/regulatory framework to address this issues</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89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449"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Examine current framework and identify gaps that should be filled</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89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449"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Lobby for rules and regulatory changes and updates</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582"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89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#3</w:t>
            </w:r>
          </w:p>
        </w:tc>
        <w:tc>
          <w:tcPr>
            <w:tcW w:w="3449"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Build capacity for enforcement</w:t>
            </w:r>
          </w:p>
        </w:tc>
      </w:tr>
    </w:tbl>
    <w:p w:rsidR="00835CEF" w:rsidRDefault="00835CEF" w:rsidP="00513C75">
      <w:pPr>
        <w:rPr>
          <w:lang w:eastAsia="en-GB"/>
        </w:rPr>
      </w:pPr>
    </w:p>
    <w:p w:rsidR="00835CEF" w:rsidRPr="00A05776" w:rsidRDefault="00A05776" w:rsidP="00835CEF">
      <w:pPr>
        <w:rPr>
          <w:b/>
          <w:bCs/>
          <w:lang w:eastAsia="en-GB"/>
        </w:rPr>
      </w:pPr>
      <w:r w:rsidRPr="00A05776">
        <w:rPr>
          <w:b/>
          <w:bCs/>
          <w:lang w:eastAsia="en-GB"/>
        </w:rPr>
        <w:t xml:space="preserve">13) </w:t>
      </w:r>
      <w:r w:rsidR="00835CEF" w:rsidRPr="00A05776">
        <w:rPr>
          <w:b/>
          <w:bCs/>
          <w:lang w:eastAsia="en-GB"/>
        </w:rPr>
        <w:t>The following strategic actions and action steps have been identified for Strategic Objectives 13.1 and 13.2 to address threats general agro-chemical pollution:</w:t>
      </w:r>
    </w:p>
    <w:tbl>
      <w:tblPr>
        <w:tblW w:w="5000" w:type="pct"/>
        <w:tblLook w:val="04A0" w:firstRow="1" w:lastRow="0" w:firstColumn="1" w:lastColumn="0" w:noHBand="0" w:noVBand="1"/>
      </w:tblPr>
      <w:tblGrid>
        <w:gridCol w:w="223"/>
        <w:gridCol w:w="1813"/>
        <w:gridCol w:w="2791"/>
        <w:gridCol w:w="9951"/>
      </w:tblGrid>
      <w:tr w:rsidR="00835CEF" w:rsidRPr="00835CEF" w:rsidTr="00835CEF">
        <w:trPr>
          <w:trHeight w:val="315"/>
        </w:trPr>
        <w:tc>
          <w:tcPr>
            <w:tcW w:w="1633" w:type="pct"/>
            <w:gridSpan w:val="3"/>
            <w:tcBorders>
              <w:top w:val="nil"/>
              <w:left w:val="nil"/>
              <w:bottom w:val="nil"/>
              <w:right w:val="nil"/>
            </w:tcBorders>
            <w:shd w:val="clear" w:color="auto" w:fill="auto"/>
            <w:noWrap/>
            <w:hideMark/>
          </w:tcPr>
          <w:p w:rsidR="00835CEF" w:rsidRPr="00835CEF" w:rsidRDefault="00A05776" w:rsidP="00A05776">
            <w:pPr>
              <w:spacing w:after="0" w:line="240" w:lineRule="auto"/>
              <w:jc w:val="left"/>
              <w:rPr>
                <w:rFonts w:ascii="Calibri" w:eastAsia="Times New Roman" w:hAnsi="Calibri" w:cs="Times New Roman"/>
                <w:b/>
                <w:bCs/>
                <w:color w:val="000000"/>
                <w:lang w:val="en-US"/>
              </w:rPr>
            </w:pPr>
            <w:r>
              <w:rPr>
                <w:rFonts w:ascii="Calibri" w:eastAsia="Times New Roman" w:hAnsi="Calibri" w:cs="Times New Roman"/>
                <w:b/>
                <w:bCs/>
                <w:color w:val="000000"/>
                <w:lang w:val="en-US"/>
              </w:rPr>
              <w:t>Threat 9.</w:t>
            </w:r>
            <w:r w:rsidR="00835CEF" w:rsidRPr="00835CEF">
              <w:rPr>
                <w:rFonts w:ascii="Calibri" w:eastAsia="Times New Roman" w:hAnsi="Calibri" w:cs="Times New Roman"/>
                <w:b/>
                <w:bCs/>
                <w:color w:val="000000"/>
                <w:lang w:val="en-US"/>
              </w:rPr>
              <w:t xml:space="preserve"> Pollution: </w:t>
            </w:r>
            <w:r>
              <w:rPr>
                <w:rFonts w:ascii="Calibri" w:eastAsia="Times New Roman" w:hAnsi="Calibri" w:cs="Times New Roman"/>
                <w:b/>
                <w:bCs/>
                <w:color w:val="000000"/>
                <w:lang w:val="en-US"/>
              </w:rPr>
              <w:t>Agro-Chemical pollution</w:t>
            </w:r>
          </w:p>
        </w:tc>
        <w:tc>
          <w:tcPr>
            <w:tcW w:w="336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r>
      <w:tr w:rsidR="00835CEF" w:rsidRPr="00835CEF" w:rsidTr="00835CEF">
        <w:trPr>
          <w:trHeight w:val="64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61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13.1</w:t>
            </w:r>
          </w:p>
        </w:tc>
        <w:tc>
          <w:tcPr>
            <w:tcW w:w="4312" w:type="pct"/>
            <w:gridSpan w:val="2"/>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2020, farmers and local government stakeholders aware of threats from agricultural pollution (herbicide, pesticide, animal waste and sediment runoff)</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61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p>
        </w:tc>
        <w:tc>
          <w:tcPr>
            <w:tcW w:w="94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u w:val="single"/>
                <w:lang w:val="en-US"/>
              </w:rPr>
            </w:pPr>
            <w:r w:rsidRPr="00835CEF">
              <w:rPr>
                <w:rFonts w:ascii="Calibri" w:eastAsia="Times New Roman" w:hAnsi="Calibri" w:cs="Times New Roman"/>
                <w:color w:val="000000"/>
                <w:u w:val="single"/>
                <w:lang w:val="en-US"/>
              </w:rPr>
              <w:t>Strategic Action 13.1.1</w:t>
            </w:r>
          </w:p>
        </w:tc>
        <w:tc>
          <w:tcPr>
            <w:tcW w:w="3367"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Research and report on this issue to determine the extent of the problem</w:t>
            </w:r>
          </w:p>
        </w:tc>
      </w:tr>
      <w:tr w:rsidR="00835CEF" w:rsidRPr="00835CEF" w:rsidTr="00835CEF">
        <w:trPr>
          <w:trHeight w:val="630"/>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1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4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367"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Conduct in-depth case studies to determine the severity of this threat to rivers, biodiversity and water quality and what local attitudes to these issues are.</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1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4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367"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Develop a PSA/brochure on best practices for farmers and related stakeholders</w:t>
            </w:r>
          </w:p>
        </w:tc>
      </w:tr>
      <w:tr w:rsidR="00835CEF" w:rsidRPr="00835CEF" w:rsidTr="00835CEF">
        <w:trPr>
          <w:trHeight w:val="630"/>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1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945"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#3</w:t>
            </w:r>
          </w:p>
        </w:tc>
        <w:tc>
          <w:tcPr>
            <w:tcW w:w="3367" w:type="pct"/>
            <w:tcBorders>
              <w:top w:val="nil"/>
              <w:left w:val="nil"/>
              <w:bottom w:val="nil"/>
              <w:right w:val="nil"/>
            </w:tcBorders>
            <w:shd w:val="clear" w:color="auto" w:fill="auto"/>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Conduct outreach to the College of Agriculture, Animal Science programs to build capacity and understanding on this issues</w:t>
            </w:r>
          </w:p>
        </w:tc>
      </w:tr>
      <w:tr w:rsidR="00835CEF" w:rsidRPr="00835CEF" w:rsidTr="00835CEF">
        <w:trPr>
          <w:trHeight w:val="315"/>
        </w:trPr>
        <w:tc>
          <w:tcPr>
            <w:tcW w:w="7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614" w:type="pct"/>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r w:rsidRPr="00835CEF">
              <w:rPr>
                <w:rFonts w:ascii="Calibri" w:eastAsia="Times New Roman" w:hAnsi="Calibri" w:cs="Times New Roman"/>
                <w:b/>
                <w:bCs/>
                <w:i/>
                <w:iCs/>
                <w:color w:val="000000"/>
                <w:lang w:val="en-US"/>
              </w:rPr>
              <w:t>Objective 13.2</w:t>
            </w:r>
          </w:p>
        </w:tc>
        <w:tc>
          <w:tcPr>
            <w:tcW w:w="4312" w:type="pct"/>
            <w:gridSpan w:val="2"/>
            <w:tcBorders>
              <w:top w:val="nil"/>
              <w:left w:val="nil"/>
              <w:bottom w:val="nil"/>
              <w:right w:val="nil"/>
            </w:tcBorders>
            <w:shd w:val="clear" w:color="auto" w:fill="auto"/>
            <w:noWrap/>
            <w:hideMark/>
          </w:tcPr>
          <w:p w:rsidR="00835CEF" w:rsidRPr="00835CEF" w:rsidRDefault="00835CEF" w:rsidP="00835CEF">
            <w:pPr>
              <w:spacing w:after="0" w:line="240" w:lineRule="auto"/>
              <w:jc w:val="left"/>
              <w:rPr>
                <w:rFonts w:ascii="Calibri" w:eastAsia="Times New Roman" w:hAnsi="Calibri" w:cs="Times New Roman"/>
                <w:i/>
                <w:iCs/>
                <w:color w:val="000000"/>
                <w:lang w:val="en-US"/>
              </w:rPr>
            </w:pPr>
            <w:r w:rsidRPr="00835CEF">
              <w:rPr>
                <w:rFonts w:ascii="Calibri" w:eastAsia="Times New Roman" w:hAnsi="Calibri" w:cs="Times New Roman"/>
                <w:i/>
                <w:iCs/>
                <w:color w:val="000000"/>
                <w:lang w:val="en-US"/>
              </w:rPr>
              <w:t>By 2025, agricultural Pollution to streams and waterways is subject to stronger controls</w:t>
            </w:r>
          </w:p>
        </w:tc>
      </w:tr>
      <w:tr w:rsidR="00835CEF" w:rsidRPr="00835CEF" w:rsidTr="00835CEF">
        <w:trPr>
          <w:trHeight w:val="315"/>
        </w:trPr>
        <w:tc>
          <w:tcPr>
            <w:tcW w:w="74"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p>
        </w:tc>
        <w:tc>
          <w:tcPr>
            <w:tcW w:w="614"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u w:val="single"/>
                <w:lang w:val="en-US"/>
              </w:rPr>
            </w:pPr>
          </w:p>
        </w:tc>
        <w:tc>
          <w:tcPr>
            <w:tcW w:w="945"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Strategic Action 13.2.1</w:t>
            </w:r>
          </w:p>
        </w:tc>
        <w:tc>
          <w:tcPr>
            <w:tcW w:w="3367" w:type="pct"/>
            <w:tcBorders>
              <w:top w:val="nil"/>
              <w:left w:val="nil"/>
              <w:bottom w:val="nil"/>
              <w:right w:val="nil"/>
            </w:tcBorders>
            <w:shd w:val="clear" w:color="auto" w:fill="auto"/>
            <w:vAlign w:val="bottom"/>
            <w:hideMark/>
          </w:tcPr>
          <w:p w:rsidR="00835CEF" w:rsidRPr="00835CEF" w:rsidRDefault="00835CEF" w:rsidP="00835CEF">
            <w:pPr>
              <w:spacing w:after="0" w:line="240" w:lineRule="auto"/>
              <w:jc w:val="left"/>
              <w:rPr>
                <w:rFonts w:ascii="Calibri" w:eastAsia="Times New Roman" w:hAnsi="Calibri" w:cs="Times New Roman"/>
                <w:i/>
                <w:iCs/>
                <w:color w:val="000000"/>
                <w:u w:val="single"/>
                <w:lang w:val="en-US"/>
              </w:rPr>
            </w:pPr>
            <w:r w:rsidRPr="00835CEF">
              <w:rPr>
                <w:rFonts w:ascii="Calibri" w:eastAsia="Times New Roman" w:hAnsi="Calibri" w:cs="Times New Roman"/>
                <w:i/>
                <w:iCs/>
                <w:color w:val="000000"/>
                <w:u w:val="single"/>
                <w:lang w:val="en-US"/>
              </w:rPr>
              <w:t>Build legislatives/regulatory framework to address this issues</w:t>
            </w:r>
          </w:p>
        </w:tc>
      </w:tr>
      <w:tr w:rsidR="00835CEF" w:rsidRPr="00835CEF" w:rsidTr="00835CEF">
        <w:trPr>
          <w:trHeight w:val="315"/>
        </w:trPr>
        <w:tc>
          <w:tcPr>
            <w:tcW w:w="74"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14"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945"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ind w:firstLineChars="100" w:firstLine="240"/>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#1</w:t>
            </w:r>
          </w:p>
        </w:tc>
        <w:tc>
          <w:tcPr>
            <w:tcW w:w="3367"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Examine current framework and identify gaps that should be filled</w:t>
            </w:r>
          </w:p>
        </w:tc>
      </w:tr>
      <w:tr w:rsidR="00835CEF" w:rsidRPr="00835CEF" w:rsidTr="00835CEF">
        <w:trPr>
          <w:trHeight w:val="315"/>
        </w:trPr>
        <w:tc>
          <w:tcPr>
            <w:tcW w:w="74"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14"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945"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ind w:firstLineChars="100" w:firstLine="240"/>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#2</w:t>
            </w:r>
          </w:p>
        </w:tc>
        <w:tc>
          <w:tcPr>
            <w:tcW w:w="3367" w:type="pct"/>
            <w:tcBorders>
              <w:top w:val="nil"/>
              <w:left w:val="nil"/>
              <w:bottom w:val="nil"/>
              <w:right w:val="nil"/>
            </w:tcBorders>
            <w:shd w:val="clear" w:color="auto" w:fill="auto"/>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Lobby for rules and regulatory changes and updates</w:t>
            </w:r>
          </w:p>
        </w:tc>
      </w:tr>
      <w:tr w:rsidR="00835CEF" w:rsidRPr="00835CEF" w:rsidTr="00835CEF">
        <w:trPr>
          <w:trHeight w:val="315"/>
        </w:trPr>
        <w:tc>
          <w:tcPr>
            <w:tcW w:w="74"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p>
        </w:tc>
        <w:tc>
          <w:tcPr>
            <w:tcW w:w="614"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jc w:val="left"/>
              <w:rPr>
                <w:rFonts w:ascii="Calibri" w:eastAsia="Times New Roman" w:hAnsi="Calibri" w:cs="Times New Roman"/>
                <w:b/>
                <w:bCs/>
                <w:i/>
                <w:iCs/>
                <w:color w:val="000000"/>
                <w:lang w:val="en-US"/>
              </w:rPr>
            </w:pPr>
          </w:p>
        </w:tc>
        <w:tc>
          <w:tcPr>
            <w:tcW w:w="945" w:type="pct"/>
            <w:tcBorders>
              <w:top w:val="nil"/>
              <w:left w:val="nil"/>
              <w:bottom w:val="nil"/>
              <w:right w:val="nil"/>
            </w:tcBorders>
            <w:shd w:val="clear" w:color="auto" w:fill="auto"/>
            <w:noWrap/>
            <w:vAlign w:val="bottom"/>
            <w:hideMark/>
          </w:tcPr>
          <w:p w:rsidR="00835CEF" w:rsidRPr="00835CEF" w:rsidRDefault="00835CEF" w:rsidP="00835CEF">
            <w:pPr>
              <w:spacing w:after="0" w:line="240" w:lineRule="auto"/>
              <w:ind w:firstLineChars="100" w:firstLine="240"/>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Action Step #3</w:t>
            </w:r>
          </w:p>
        </w:tc>
        <w:tc>
          <w:tcPr>
            <w:tcW w:w="3367" w:type="pct"/>
            <w:tcBorders>
              <w:top w:val="nil"/>
              <w:left w:val="nil"/>
              <w:bottom w:val="nil"/>
              <w:right w:val="nil"/>
            </w:tcBorders>
            <w:shd w:val="clear" w:color="auto" w:fill="auto"/>
            <w:vAlign w:val="bottom"/>
            <w:hideMark/>
          </w:tcPr>
          <w:p w:rsidR="00835CEF" w:rsidRPr="00835CEF" w:rsidRDefault="00835CEF" w:rsidP="00835CEF">
            <w:pPr>
              <w:spacing w:after="0" w:line="240" w:lineRule="auto"/>
              <w:jc w:val="left"/>
              <w:rPr>
                <w:rFonts w:ascii="Calibri" w:eastAsia="Times New Roman" w:hAnsi="Calibri" w:cs="Times New Roman"/>
                <w:color w:val="000000"/>
                <w:lang w:val="en-US"/>
              </w:rPr>
            </w:pPr>
            <w:r w:rsidRPr="00835CEF">
              <w:rPr>
                <w:rFonts w:ascii="Calibri" w:eastAsia="Times New Roman" w:hAnsi="Calibri" w:cs="Times New Roman"/>
                <w:color w:val="000000"/>
                <w:lang w:val="en-US"/>
              </w:rPr>
              <w:t>Build capacity for enforcement</w:t>
            </w:r>
          </w:p>
        </w:tc>
      </w:tr>
    </w:tbl>
    <w:p w:rsidR="00513C75" w:rsidRDefault="00513C75" w:rsidP="00513C75">
      <w:pPr>
        <w:rPr>
          <w:rFonts w:asciiTheme="majorHAnsi" w:eastAsiaTheme="majorEastAsia" w:hAnsiTheme="majorHAnsi" w:cstheme="majorBidi"/>
          <w:color w:val="365F91" w:themeColor="accent1" w:themeShade="BF"/>
          <w:sz w:val="28"/>
          <w:szCs w:val="28"/>
          <w:lang w:eastAsia="en-GB"/>
        </w:rPr>
      </w:pPr>
      <w:r>
        <w:rPr>
          <w:lang w:eastAsia="en-GB"/>
        </w:rPr>
        <w:br w:type="page"/>
      </w:r>
    </w:p>
    <w:p w:rsidR="00A05776" w:rsidRDefault="00A05776" w:rsidP="003E6E0F">
      <w:pPr>
        <w:pStyle w:val="Heading1"/>
        <w:rPr>
          <w:lang w:eastAsia="en-GB"/>
        </w:rPr>
        <w:sectPr w:rsidR="00A05776" w:rsidSect="00A05776">
          <w:pgSz w:w="16838" w:h="11906" w:orient="landscape" w:code="9"/>
          <w:pgMar w:top="1138" w:right="1138" w:bottom="1138" w:left="1138" w:header="706" w:footer="706" w:gutter="0"/>
          <w:cols w:space="708"/>
          <w:titlePg/>
          <w:docGrid w:linePitch="360"/>
        </w:sectPr>
      </w:pPr>
    </w:p>
    <w:p w:rsidR="00306CC7" w:rsidRDefault="00306CC7" w:rsidP="003E6E0F">
      <w:pPr>
        <w:pStyle w:val="Heading1"/>
        <w:rPr>
          <w:lang w:eastAsia="en-GB"/>
        </w:rPr>
      </w:pPr>
      <w:bookmarkStart w:id="1" w:name="_GoBack"/>
      <w:bookmarkEnd w:id="1"/>
      <w:r>
        <w:rPr>
          <w:lang w:eastAsia="en-GB"/>
        </w:rPr>
        <w:lastRenderedPageBreak/>
        <w:t>For more Information</w:t>
      </w:r>
    </w:p>
    <w:p w:rsidR="003E6E0F" w:rsidRDefault="003E6E0F" w:rsidP="003E6E0F">
      <w:pPr>
        <w:spacing w:after="0" w:line="240" w:lineRule="auto"/>
        <w:rPr>
          <w:lang w:eastAsia="en-GB"/>
        </w:rPr>
      </w:pPr>
      <w:r>
        <w:rPr>
          <w:lang w:eastAsia="en-GB"/>
        </w:rPr>
        <w:t>Your feedback, thoughts and ideas are most welcome.  We also encourage you to contact us and learn more about the Waterkeepers Iraq Program and about Nature Iraq.  We welcome new members, volunteers and interns.</w:t>
      </w:r>
    </w:p>
    <w:p w:rsidR="003E6E0F" w:rsidRDefault="003E6E0F" w:rsidP="003E6E0F">
      <w:pPr>
        <w:spacing w:after="0" w:line="240" w:lineRule="auto"/>
        <w:rPr>
          <w:lang w:eastAsia="en-GB"/>
        </w:rPr>
      </w:pPr>
    </w:p>
    <w:p w:rsidR="00306CC7" w:rsidRDefault="00306CC7" w:rsidP="003E6E0F">
      <w:pPr>
        <w:spacing w:after="0" w:line="240" w:lineRule="auto"/>
        <w:jc w:val="center"/>
        <w:rPr>
          <w:lang w:eastAsia="en-GB"/>
        </w:rPr>
      </w:pPr>
      <w:r>
        <w:rPr>
          <w:lang w:eastAsia="en-GB"/>
        </w:rPr>
        <w:t xml:space="preserve">Contact the </w:t>
      </w:r>
      <w:r w:rsidRPr="00E0140B">
        <w:rPr>
          <w:b/>
          <w:bCs/>
          <w:lang w:eastAsia="en-GB"/>
        </w:rPr>
        <w:t>Waterkeepers Iraq</w:t>
      </w:r>
      <w:r>
        <w:rPr>
          <w:lang w:eastAsia="en-GB"/>
        </w:rPr>
        <w:t xml:space="preserve"> program at:</w:t>
      </w:r>
    </w:p>
    <w:p w:rsidR="00306CC7" w:rsidRDefault="00E403A5" w:rsidP="003E6E0F">
      <w:pPr>
        <w:spacing w:after="0" w:line="240" w:lineRule="auto"/>
        <w:jc w:val="center"/>
        <w:rPr>
          <w:lang w:eastAsia="en-GB"/>
        </w:rPr>
      </w:pPr>
      <w:hyperlink r:id="rId14" w:history="1">
        <w:r w:rsidR="00306CC7" w:rsidRPr="000945CD">
          <w:rPr>
            <w:rStyle w:val="Hyperlink"/>
            <w:lang w:eastAsia="en-GB"/>
          </w:rPr>
          <w:t>waterkeeper@natureiraq.org</w:t>
        </w:r>
      </w:hyperlink>
    </w:p>
    <w:p w:rsidR="00306CC7" w:rsidRDefault="003E6E0F" w:rsidP="003E6E0F">
      <w:pPr>
        <w:spacing w:after="0" w:line="240" w:lineRule="auto"/>
        <w:jc w:val="center"/>
        <w:rPr>
          <w:lang w:eastAsia="en-GB"/>
        </w:rPr>
      </w:pPr>
      <w:r>
        <w:rPr>
          <w:lang w:eastAsia="en-GB"/>
        </w:rPr>
        <w:t>+964 (0) 7704616371</w:t>
      </w:r>
    </w:p>
    <w:p w:rsidR="003E6E0F" w:rsidRDefault="00E403A5" w:rsidP="003E6E0F">
      <w:pPr>
        <w:spacing w:after="0" w:line="240" w:lineRule="auto"/>
        <w:jc w:val="center"/>
        <w:rPr>
          <w:lang w:eastAsia="en-GB"/>
        </w:rPr>
      </w:pPr>
      <w:hyperlink r:id="rId15" w:history="1">
        <w:r w:rsidR="003E6E0F" w:rsidRPr="000945CD">
          <w:rPr>
            <w:rStyle w:val="Hyperlink"/>
            <w:lang w:eastAsia="en-GB"/>
          </w:rPr>
          <w:t>www.iraqwaterkeeper.org</w:t>
        </w:r>
      </w:hyperlink>
    </w:p>
    <w:p w:rsidR="00E0140B" w:rsidRDefault="00E0140B" w:rsidP="00E0140B">
      <w:pPr>
        <w:spacing w:after="0" w:line="240" w:lineRule="auto"/>
        <w:jc w:val="center"/>
        <w:rPr>
          <w:lang w:eastAsia="en-GB"/>
        </w:rPr>
      </w:pPr>
      <w:r>
        <w:rPr>
          <w:noProof/>
          <w:lang w:val="en-US"/>
        </w:rPr>
        <w:drawing>
          <wp:inline distT="0" distB="0" distL="0" distR="0" wp14:anchorId="31F95E0B" wp14:editId="46999E58">
            <wp:extent cx="3448049" cy="11239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keepers Iraq KurdishArabic.jpg"/>
                    <pic:cNvPicPr/>
                  </pic:nvPicPr>
                  <pic:blipFill rotWithShape="1">
                    <a:blip r:embed="rId16" cstate="print">
                      <a:extLst>
                        <a:ext uri="{28A0092B-C50C-407E-A947-70E740481C1C}">
                          <a14:useLocalDpi xmlns:a14="http://schemas.microsoft.com/office/drawing/2010/main" val="0"/>
                        </a:ext>
                      </a:extLst>
                    </a:blip>
                    <a:srcRect t="14364" b="20442"/>
                    <a:stretch/>
                  </pic:blipFill>
                  <pic:spPr bwMode="auto">
                    <a:xfrm>
                      <a:off x="0" y="0"/>
                      <a:ext cx="3447612" cy="1123807"/>
                    </a:xfrm>
                    <a:prstGeom prst="rect">
                      <a:avLst/>
                    </a:prstGeom>
                    <a:ln>
                      <a:noFill/>
                    </a:ln>
                    <a:extLst>
                      <a:ext uri="{53640926-AAD7-44D8-BBD7-CCE9431645EC}">
                        <a14:shadowObscured xmlns:a14="http://schemas.microsoft.com/office/drawing/2010/main"/>
                      </a:ext>
                    </a:extLst>
                  </pic:spPr>
                </pic:pic>
              </a:graphicData>
            </a:graphic>
          </wp:inline>
        </w:drawing>
      </w:r>
    </w:p>
    <w:p w:rsidR="003E6E0F" w:rsidRDefault="003E6E0F" w:rsidP="003E6E0F">
      <w:pPr>
        <w:spacing w:after="0" w:line="240" w:lineRule="auto"/>
        <w:jc w:val="center"/>
        <w:rPr>
          <w:lang w:eastAsia="en-GB"/>
        </w:rPr>
      </w:pPr>
    </w:p>
    <w:p w:rsidR="00E0140B" w:rsidRDefault="00E0140B" w:rsidP="003E6E0F">
      <w:pPr>
        <w:spacing w:after="0" w:line="240" w:lineRule="auto"/>
        <w:jc w:val="center"/>
        <w:rPr>
          <w:lang w:eastAsia="en-GB"/>
        </w:rPr>
      </w:pPr>
    </w:p>
    <w:p w:rsidR="003E6E0F" w:rsidRPr="00E0140B" w:rsidRDefault="003E6E0F" w:rsidP="003E6E0F">
      <w:pPr>
        <w:spacing w:after="0" w:line="240" w:lineRule="auto"/>
        <w:jc w:val="center"/>
        <w:rPr>
          <w:b/>
          <w:bCs/>
          <w:lang w:eastAsia="en-GB"/>
        </w:rPr>
      </w:pPr>
      <w:r w:rsidRPr="00E0140B">
        <w:rPr>
          <w:b/>
          <w:bCs/>
          <w:lang w:eastAsia="en-GB"/>
        </w:rPr>
        <w:t>Nature Iraq</w:t>
      </w:r>
    </w:p>
    <w:p w:rsidR="003E6E0F" w:rsidRDefault="003E6E0F" w:rsidP="003E6E0F">
      <w:pPr>
        <w:spacing w:after="0" w:line="240" w:lineRule="auto"/>
        <w:jc w:val="center"/>
        <w:rPr>
          <w:lang w:eastAsia="en-GB"/>
        </w:rPr>
      </w:pPr>
      <w:r>
        <w:rPr>
          <w:lang w:eastAsia="en-GB"/>
        </w:rPr>
        <w:t>info@natureiraq.org</w:t>
      </w:r>
    </w:p>
    <w:p w:rsidR="003E6E0F" w:rsidRDefault="00E403A5" w:rsidP="003E6E0F">
      <w:pPr>
        <w:spacing w:after="0" w:line="240" w:lineRule="auto"/>
        <w:jc w:val="center"/>
        <w:rPr>
          <w:lang w:eastAsia="en-GB"/>
        </w:rPr>
      </w:pPr>
      <w:hyperlink r:id="rId17" w:history="1">
        <w:r w:rsidR="003E6E0F" w:rsidRPr="000945CD">
          <w:rPr>
            <w:rStyle w:val="Hyperlink"/>
            <w:lang w:eastAsia="en-GB"/>
          </w:rPr>
          <w:t>www.natureiraq.org</w:t>
        </w:r>
      </w:hyperlink>
    </w:p>
    <w:p w:rsidR="003E6E0F" w:rsidRDefault="003E6E0F" w:rsidP="003E6E0F">
      <w:pPr>
        <w:spacing w:after="0" w:line="240" w:lineRule="auto"/>
        <w:jc w:val="center"/>
        <w:rPr>
          <w:lang w:eastAsia="en-GB"/>
        </w:rPr>
      </w:pPr>
      <w:r>
        <w:rPr>
          <w:noProof/>
          <w:lang w:val="en-US"/>
        </w:rPr>
        <w:drawing>
          <wp:inline distT="0" distB="0" distL="0" distR="0" wp14:anchorId="0E5C615A" wp14:editId="090F62D6">
            <wp:extent cx="2028825" cy="1492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 NI Logo w Kurdish.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9971" cy="1493283"/>
                    </a:xfrm>
                    <a:prstGeom prst="rect">
                      <a:avLst/>
                    </a:prstGeom>
                  </pic:spPr>
                </pic:pic>
              </a:graphicData>
            </a:graphic>
          </wp:inline>
        </w:drawing>
      </w:r>
    </w:p>
    <w:p w:rsidR="003E6E0F" w:rsidRDefault="003E6E0F" w:rsidP="00306CC7">
      <w:pPr>
        <w:rPr>
          <w:lang w:eastAsia="en-GB"/>
        </w:rPr>
      </w:pPr>
    </w:p>
    <w:p w:rsidR="00E0140B" w:rsidRDefault="00E0140B" w:rsidP="003E6E0F">
      <w:pPr>
        <w:jc w:val="center"/>
        <w:rPr>
          <w:lang w:eastAsia="en-GB"/>
        </w:rPr>
      </w:pPr>
    </w:p>
    <w:p w:rsidR="003E6E0F" w:rsidRDefault="003E6E0F" w:rsidP="003E6E0F">
      <w:pPr>
        <w:jc w:val="center"/>
        <w:rPr>
          <w:lang w:eastAsia="en-GB"/>
        </w:rPr>
      </w:pPr>
      <w:r>
        <w:rPr>
          <w:lang w:eastAsia="en-GB"/>
        </w:rPr>
        <w:t xml:space="preserve">Waterkeepers Iraq is affiliated with the international </w:t>
      </w:r>
      <w:r w:rsidRPr="00E0140B">
        <w:rPr>
          <w:b/>
          <w:bCs/>
          <w:lang w:eastAsia="en-GB"/>
        </w:rPr>
        <w:t>Waterkeeper Alliance</w:t>
      </w:r>
    </w:p>
    <w:p w:rsidR="003E6E0F" w:rsidRPr="00306CC7" w:rsidRDefault="003E6E0F" w:rsidP="003E6E0F">
      <w:pPr>
        <w:jc w:val="center"/>
        <w:rPr>
          <w:lang w:eastAsia="en-GB"/>
        </w:rPr>
      </w:pPr>
      <w:r>
        <w:rPr>
          <w:noProof/>
          <w:lang w:val="en-US"/>
        </w:rPr>
        <w:drawing>
          <wp:inline distT="0" distB="0" distL="0" distR="0" wp14:anchorId="2E4F5481" wp14:editId="3469AB83">
            <wp:extent cx="2352675" cy="7271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keeper Alliance Logo.jpg"/>
                    <pic:cNvPicPr/>
                  </pic:nvPicPr>
                  <pic:blipFill>
                    <a:blip r:embed="rId19">
                      <a:extLst>
                        <a:ext uri="{28A0092B-C50C-407E-A947-70E740481C1C}">
                          <a14:useLocalDpi xmlns:a14="http://schemas.microsoft.com/office/drawing/2010/main" val="0"/>
                        </a:ext>
                      </a:extLst>
                    </a:blip>
                    <a:stretch>
                      <a:fillRect/>
                    </a:stretch>
                  </pic:blipFill>
                  <pic:spPr>
                    <a:xfrm>
                      <a:off x="0" y="0"/>
                      <a:ext cx="2352675" cy="727191"/>
                    </a:xfrm>
                    <a:prstGeom prst="rect">
                      <a:avLst/>
                    </a:prstGeom>
                  </pic:spPr>
                </pic:pic>
              </a:graphicData>
            </a:graphic>
          </wp:inline>
        </w:drawing>
      </w:r>
    </w:p>
    <w:p w:rsidR="00DD1596" w:rsidRPr="00357702" w:rsidRDefault="00DD1596" w:rsidP="000E2553">
      <w:pPr>
        <w:rPr>
          <w:lang w:eastAsia="en-GB"/>
        </w:rPr>
      </w:pPr>
    </w:p>
    <w:p w:rsidR="00306CC7" w:rsidRDefault="00306CC7">
      <w:pPr>
        <w:spacing w:after="200"/>
        <w:jc w:val="left"/>
        <w:rPr>
          <w:rFonts w:asciiTheme="majorHAnsi" w:eastAsiaTheme="majorEastAsia" w:hAnsiTheme="majorHAnsi" w:cstheme="majorBidi"/>
          <w:b/>
          <w:bCs/>
          <w:color w:val="365F91" w:themeColor="accent1" w:themeShade="BF"/>
          <w:sz w:val="28"/>
          <w:szCs w:val="28"/>
          <w:lang w:eastAsia="en-GB"/>
        </w:rPr>
      </w:pPr>
      <w:r>
        <w:rPr>
          <w:lang w:eastAsia="en-GB"/>
        </w:rPr>
        <w:br w:type="page"/>
      </w:r>
    </w:p>
    <w:p w:rsidR="00E05AFE" w:rsidRDefault="000E2553" w:rsidP="00306CC7">
      <w:pPr>
        <w:pStyle w:val="Heading1"/>
        <w:rPr>
          <w:lang w:eastAsia="en-GB"/>
        </w:rPr>
      </w:pPr>
      <w:r>
        <w:rPr>
          <w:lang w:eastAsia="en-GB"/>
        </w:rPr>
        <w:lastRenderedPageBreak/>
        <w:t>References</w:t>
      </w:r>
    </w:p>
    <w:p w:rsidR="000E2553" w:rsidRPr="00C7265E" w:rsidRDefault="000E2553" w:rsidP="000E2553">
      <w:pPr>
        <w:ind w:left="360" w:hanging="360"/>
        <w:rPr>
          <w:rFonts w:eastAsia="Calibri"/>
        </w:rPr>
      </w:pPr>
      <w:r>
        <w:rPr>
          <w:rFonts w:eastAsia="Calibri"/>
        </w:rPr>
        <w:t xml:space="preserve">BirdLife International (2006) </w:t>
      </w:r>
      <w:r w:rsidRPr="00C7265E">
        <w:rPr>
          <w:rFonts w:eastAsia="Calibri"/>
          <w:i/>
          <w:iCs/>
        </w:rPr>
        <w:t>Monitoring Important Bird Areas: a global framework.</w:t>
      </w:r>
      <w:r>
        <w:rPr>
          <w:rFonts w:eastAsia="Calibri"/>
        </w:rPr>
        <w:t xml:space="preserve"> Cambridge, UK. BirdLife International. Version 1.2. Compiled by Leon Bennun, Ian Burfield, Lincoln Fishpool, Szabolcs Nagy &amp; Alison Stattersfield.</w:t>
      </w:r>
    </w:p>
    <w:p w:rsidR="000E2553" w:rsidRPr="00357702" w:rsidRDefault="000E2553" w:rsidP="000E2553">
      <w:pPr>
        <w:rPr>
          <w:lang w:eastAsia="en-GB"/>
        </w:rPr>
      </w:pPr>
    </w:p>
    <w:sectPr w:rsidR="000E2553" w:rsidRPr="00357702" w:rsidSect="00A05776">
      <w:pgSz w:w="11906" w:h="16838" w:code="9"/>
      <w:pgMar w:top="1138" w:right="1138" w:bottom="1138" w:left="1138"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3A5" w:rsidRDefault="00E403A5" w:rsidP="000E2553">
      <w:r>
        <w:separator/>
      </w:r>
    </w:p>
  </w:endnote>
  <w:endnote w:type="continuationSeparator" w:id="0">
    <w:p w:rsidR="00E403A5" w:rsidRDefault="00E403A5" w:rsidP="000E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32394"/>
      <w:docPartObj>
        <w:docPartGallery w:val="Page Numbers (Bottom of Page)"/>
        <w:docPartUnique/>
      </w:docPartObj>
    </w:sdtPr>
    <w:sdtEndPr>
      <w:rPr>
        <w:noProof/>
      </w:rPr>
    </w:sdtEndPr>
    <w:sdtContent>
      <w:p w:rsidR="00A05776" w:rsidRDefault="00A05776">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rsidR="00A05776" w:rsidRDefault="00A057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3A5" w:rsidRDefault="00E403A5" w:rsidP="000E2553">
      <w:r>
        <w:separator/>
      </w:r>
    </w:p>
  </w:footnote>
  <w:footnote w:type="continuationSeparator" w:id="0">
    <w:p w:rsidR="00E403A5" w:rsidRDefault="00E403A5" w:rsidP="000E25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996969"/>
      <w:docPartObj>
        <w:docPartGallery w:val="Watermarks"/>
        <w:docPartUnique/>
      </w:docPartObj>
    </w:sdtPr>
    <w:sdtEndPr/>
    <w:sdtContent>
      <w:p w:rsidR="00BF2358" w:rsidRDefault="00E403A5">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75" w:rsidRDefault="00E2428E" w:rsidP="000E2553">
    <w:pPr>
      <w:pStyle w:val="Header"/>
      <w:jc w:val="center"/>
    </w:pPr>
    <w:r>
      <w:rPr>
        <w:noProof/>
        <w:lang w:val="en-US"/>
      </w:rPr>
      <w:drawing>
        <wp:inline distT="0" distB="0" distL="0" distR="0">
          <wp:extent cx="1276350" cy="96769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 LOGO w KURDISH small.jpg"/>
                  <pic:cNvPicPr/>
                </pic:nvPicPr>
                <pic:blipFill>
                  <a:blip r:embed="rId1">
                    <a:extLst>
                      <a:ext uri="{28A0092B-C50C-407E-A947-70E740481C1C}">
                        <a14:useLocalDpi xmlns:a14="http://schemas.microsoft.com/office/drawing/2010/main" val="0"/>
                      </a:ext>
                    </a:extLst>
                  </a:blip>
                  <a:stretch>
                    <a:fillRect/>
                  </a:stretch>
                </pic:blipFill>
                <pic:spPr>
                  <a:xfrm>
                    <a:off x="0" y="0"/>
                    <a:ext cx="1280490" cy="970828"/>
                  </a:xfrm>
                  <a:prstGeom prst="rect">
                    <a:avLst/>
                  </a:prstGeom>
                </pic:spPr>
              </pic:pic>
            </a:graphicData>
          </a:graphic>
        </wp:inline>
      </w:drawing>
    </w:r>
    <w:r>
      <w:t xml:space="preserve">                                </w:t>
    </w:r>
    <w:r w:rsidR="00513C75">
      <w:rPr>
        <w:noProof/>
        <w:lang w:val="en-US"/>
      </w:rPr>
      <w:drawing>
        <wp:inline distT="0" distB="0" distL="0" distR="0" wp14:anchorId="7CDFA624" wp14:editId="2AF5A57F">
          <wp:extent cx="2619633" cy="775680"/>
          <wp:effectExtent l="0" t="0" r="0" b="0"/>
          <wp:docPr id="2" name="Picture 1" descr="Waterkeepers Iraq Kur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keepers Iraq Kurdish.jpg"/>
                  <pic:cNvPicPr/>
                </pic:nvPicPr>
                <pic:blipFill>
                  <a:blip r:embed="rId2"/>
                  <a:srcRect t="18862" b="21856"/>
                  <a:stretch>
                    <a:fillRect/>
                  </a:stretch>
                </pic:blipFill>
                <pic:spPr>
                  <a:xfrm>
                    <a:off x="0" y="0"/>
                    <a:ext cx="2618024" cy="775204"/>
                  </a:xfrm>
                  <a:prstGeom prst="rect">
                    <a:avLst/>
                  </a:prstGeom>
                </pic:spPr>
              </pic:pic>
            </a:graphicData>
          </a:graphic>
        </wp:inline>
      </w:drawing>
    </w:r>
  </w:p>
  <w:p w:rsidR="00513C75" w:rsidRDefault="00513C75" w:rsidP="000E25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3162"/>
    <w:multiLevelType w:val="hybridMultilevel"/>
    <w:tmpl w:val="7A0803C8"/>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87E56FC"/>
    <w:multiLevelType w:val="hybridMultilevel"/>
    <w:tmpl w:val="C75A42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634164"/>
    <w:multiLevelType w:val="hybridMultilevel"/>
    <w:tmpl w:val="BA82C1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163570"/>
    <w:multiLevelType w:val="hybridMultilevel"/>
    <w:tmpl w:val="B254D8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A0EB7"/>
    <w:multiLevelType w:val="hybridMultilevel"/>
    <w:tmpl w:val="B5C02C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184806"/>
    <w:multiLevelType w:val="hybridMultilevel"/>
    <w:tmpl w:val="578272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7F0270B"/>
    <w:multiLevelType w:val="hybridMultilevel"/>
    <w:tmpl w:val="7286DF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DE5DB5"/>
    <w:multiLevelType w:val="hybridMultilevel"/>
    <w:tmpl w:val="D3D0488C"/>
    <w:lvl w:ilvl="0" w:tplc="9B5240A2">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6A6172E"/>
    <w:multiLevelType w:val="hybridMultilevel"/>
    <w:tmpl w:val="DFFA2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E76416"/>
    <w:multiLevelType w:val="hybridMultilevel"/>
    <w:tmpl w:val="DE94735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F3C7CC2"/>
    <w:multiLevelType w:val="hybridMultilevel"/>
    <w:tmpl w:val="08283A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1A52D1"/>
    <w:multiLevelType w:val="hybridMultilevel"/>
    <w:tmpl w:val="453EBC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5237B9"/>
    <w:multiLevelType w:val="hybridMultilevel"/>
    <w:tmpl w:val="713C71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AA415B"/>
    <w:multiLevelType w:val="hybridMultilevel"/>
    <w:tmpl w:val="4D4A61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FFD7ADD"/>
    <w:multiLevelType w:val="hybridMultilevel"/>
    <w:tmpl w:val="79D2E79E"/>
    <w:lvl w:ilvl="0" w:tplc="2A2A192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2C12943"/>
    <w:multiLevelType w:val="hybridMultilevel"/>
    <w:tmpl w:val="1A5489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62F49A9"/>
    <w:multiLevelType w:val="hybridMultilevel"/>
    <w:tmpl w:val="3DE260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AC52CC"/>
    <w:multiLevelType w:val="hybridMultilevel"/>
    <w:tmpl w:val="931C0FE2"/>
    <w:lvl w:ilvl="0" w:tplc="BC242D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7E6D60DB"/>
    <w:multiLevelType w:val="hybridMultilevel"/>
    <w:tmpl w:val="BCEC2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C81726"/>
    <w:multiLevelType w:val="hybridMultilevel"/>
    <w:tmpl w:val="C5D87E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5"/>
  </w:num>
  <w:num w:numId="3">
    <w:abstractNumId w:val="15"/>
  </w:num>
  <w:num w:numId="4">
    <w:abstractNumId w:val="17"/>
  </w:num>
  <w:num w:numId="5">
    <w:abstractNumId w:val="19"/>
  </w:num>
  <w:num w:numId="6">
    <w:abstractNumId w:val="0"/>
  </w:num>
  <w:num w:numId="7">
    <w:abstractNumId w:val="14"/>
  </w:num>
  <w:num w:numId="8">
    <w:abstractNumId w:val="7"/>
  </w:num>
  <w:num w:numId="9">
    <w:abstractNumId w:val="1"/>
  </w:num>
  <w:num w:numId="10">
    <w:abstractNumId w:val="12"/>
  </w:num>
  <w:num w:numId="11">
    <w:abstractNumId w:val="6"/>
  </w:num>
  <w:num w:numId="12">
    <w:abstractNumId w:val="11"/>
  </w:num>
  <w:num w:numId="13">
    <w:abstractNumId w:val="4"/>
  </w:num>
  <w:num w:numId="14">
    <w:abstractNumId w:val="2"/>
  </w:num>
  <w:num w:numId="15">
    <w:abstractNumId w:val="9"/>
  </w:num>
  <w:num w:numId="16">
    <w:abstractNumId w:val="8"/>
  </w:num>
  <w:num w:numId="17">
    <w:abstractNumId w:val="16"/>
  </w:num>
  <w:num w:numId="18">
    <w:abstractNumId w:val="3"/>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596"/>
    <w:rsid w:val="00006187"/>
    <w:rsid w:val="000072EC"/>
    <w:rsid w:val="0005145C"/>
    <w:rsid w:val="00064658"/>
    <w:rsid w:val="000E2553"/>
    <w:rsid w:val="001921E9"/>
    <w:rsid w:val="001C2BFE"/>
    <w:rsid w:val="001C4D3D"/>
    <w:rsid w:val="00206155"/>
    <w:rsid w:val="00217200"/>
    <w:rsid w:val="00223841"/>
    <w:rsid w:val="00231B7D"/>
    <w:rsid w:val="00232681"/>
    <w:rsid w:val="00251AB1"/>
    <w:rsid w:val="002620EB"/>
    <w:rsid w:val="00294F6A"/>
    <w:rsid w:val="00306CC7"/>
    <w:rsid w:val="00357702"/>
    <w:rsid w:val="003A3540"/>
    <w:rsid w:val="003E6E0F"/>
    <w:rsid w:val="004F4DDB"/>
    <w:rsid w:val="00513C75"/>
    <w:rsid w:val="00563EC2"/>
    <w:rsid w:val="00590FB8"/>
    <w:rsid w:val="005B6EB4"/>
    <w:rsid w:val="00607500"/>
    <w:rsid w:val="00653B7C"/>
    <w:rsid w:val="00664C40"/>
    <w:rsid w:val="006C6CFE"/>
    <w:rsid w:val="00797993"/>
    <w:rsid w:val="007A73D5"/>
    <w:rsid w:val="007D113C"/>
    <w:rsid w:val="007D519C"/>
    <w:rsid w:val="00835CEF"/>
    <w:rsid w:val="00846949"/>
    <w:rsid w:val="00863A16"/>
    <w:rsid w:val="008A5F7A"/>
    <w:rsid w:val="008D2108"/>
    <w:rsid w:val="00925C84"/>
    <w:rsid w:val="00926EAD"/>
    <w:rsid w:val="009728EF"/>
    <w:rsid w:val="00A05776"/>
    <w:rsid w:val="00A13E33"/>
    <w:rsid w:val="00A17E92"/>
    <w:rsid w:val="00A20078"/>
    <w:rsid w:val="00AB049B"/>
    <w:rsid w:val="00AB54D7"/>
    <w:rsid w:val="00BA34E5"/>
    <w:rsid w:val="00BC0374"/>
    <w:rsid w:val="00BC1161"/>
    <w:rsid w:val="00BF2358"/>
    <w:rsid w:val="00C25761"/>
    <w:rsid w:val="00D36783"/>
    <w:rsid w:val="00D62E60"/>
    <w:rsid w:val="00DC7E44"/>
    <w:rsid w:val="00DD1596"/>
    <w:rsid w:val="00E0140B"/>
    <w:rsid w:val="00E05AFE"/>
    <w:rsid w:val="00E2428E"/>
    <w:rsid w:val="00E403A5"/>
    <w:rsid w:val="00E84F60"/>
    <w:rsid w:val="00EA22B8"/>
    <w:rsid w:val="00EC4A9A"/>
    <w:rsid w:val="00EC4D6A"/>
    <w:rsid w:val="00F229BE"/>
    <w:rsid w:val="00F22C59"/>
    <w:rsid w:val="00F92F36"/>
    <w:rsid w:val="00F9398F"/>
    <w:rsid w:val="00FB1A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553"/>
    <w:pPr>
      <w:spacing w:after="120"/>
      <w:jc w:val="both"/>
    </w:pPr>
    <w:rPr>
      <w:rFonts w:ascii="Garamond" w:hAnsi="Garamond"/>
      <w:sz w:val="24"/>
      <w:szCs w:val="24"/>
    </w:rPr>
  </w:style>
  <w:style w:type="paragraph" w:styleId="Heading1">
    <w:name w:val="heading 1"/>
    <w:basedOn w:val="Normal"/>
    <w:next w:val="Normal"/>
    <w:link w:val="Heading1Char"/>
    <w:uiPriority w:val="9"/>
    <w:qFormat/>
    <w:rsid w:val="00926E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46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0E25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1596"/>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uiPriority w:val="34"/>
    <w:qFormat/>
    <w:rsid w:val="00A17E92"/>
    <w:pPr>
      <w:ind w:left="720"/>
      <w:contextualSpacing/>
    </w:pPr>
  </w:style>
  <w:style w:type="character" w:customStyle="1" w:styleId="Heading1Char">
    <w:name w:val="Heading 1 Char"/>
    <w:basedOn w:val="DefaultParagraphFont"/>
    <w:link w:val="Heading1"/>
    <w:uiPriority w:val="9"/>
    <w:rsid w:val="00926EAD"/>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926EAD"/>
    <w:rPr>
      <w:sz w:val="16"/>
      <w:szCs w:val="16"/>
    </w:rPr>
  </w:style>
  <w:style w:type="paragraph" w:styleId="CommentText">
    <w:name w:val="annotation text"/>
    <w:basedOn w:val="Normal"/>
    <w:link w:val="CommentTextChar"/>
    <w:uiPriority w:val="99"/>
    <w:semiHidden/>
    <w:unhideWhenUsed/>
    <w:rsid w:val="00926EAD"/>
    <w:pPr>
      <w:spacing w:line="240" w:lineRule="auto"/>
    </w:pPr>
    <w:rPr>
      <w:sz w:val="20"/>
      <w:szCs w:val="20"/>
    </w:rPr>
  </w:style>
  <w:style w:type="character" w:customStyle="1" w:styleId="CommentTextChar">
    <w:name w:val="Comment Text Char"/>
    <w:basedOn w:val="DefaultParagraphFont"/>
    <w:link w:val="CommentText"/>
    <w:uiPriority w:val="99"/>
    <w:semiHidden/>
    <w:rsid w:val="00926EAD"/>
    <w:rPr>
      <w:sz w:val="20"/>
      <w:szCs w:val="20"/>
    </w:rPr>
  </w:style>
  <w:style w:type="paragraph" w:styleId="CommentSubject">
    <w:name w:val="annotation subject"/>
    <w:basedOn w:val="CommentText"/>
    <w:next w:val="CommentText"/>
    <w:link w:val="CommentSubjectChar"/>
    <w:uiPriority w:val="99"/>
    <w:semiHidden/>
    <w:unhideWhenUsed/>
    <w:rsid w:val="00926EAD"/>
    <w:rPr>
      <w:b/>
      <w:bCs/>
    </w:rPr>
  </w:style>
  <w:style w:type="character" w:customStyle="1" w:styleId="CommentSubjectChar">
    <w:name w:val="Comment Subject Char"/>
    <w:basedOn w:val="CommentTextChar"/>
    <w:link w:val="CommentSubject"/>
    <w:uiPriority w:val="99"/>
    <w:semiHidden/>
    <w:rsid w:val="00926EAD"/>
    <w:rPr>
      <w:b/>
      <w:bCs/>
      <w:sz w:val="20"/>
      <w:szCs w:val="20"/>
    </w:rPr>
  </w:style>
  <w:style w:type="paragraph" w:styleId="BalloonText">
    <w:name w:val="Balloon Text"/>
    <w:basedOn w:val="Normal"/>
    <w:link w:val="BalloonTextChar"/>
    <w:uiPriority w:val="99"/>
    <w:semiHidden/>
    <w:unhideWhenUsed/>
    <w:rsid w:val="00926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EAD"/>
    <w:rPr>
      <w:rFonts w:ascii="Tahoma" w:hAnsi="Tahoma" w:cs="Tahoma"/>
      <w:sz w:val="16"/>
      <w:szCs w:val="16"/>
    </w:rPr>
  </w:style>
  <w:style w:type="table" w:styleId="TableGrid">
    <w:name w:val="Table Grid"/>
    <w:basedOn w:val="TableNormal"/>
    <w:uiPriority w:val="59"/>
    <w:rsid w:val="00590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2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681"/>
  </w:style>
  <w:style w:type="paragraph" w:styleId="Footer">
    <w:name w:val="footer"/>
    <w:basedOn w:val="Normal"/>
    <w:link w:val="FooterChar"/>
    <w:uiPriority w:val="99"/>
    <w:unhideWhenUsed/>
    <w:rsid w:val="00232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681"/>
  </w:style>
  <w:style w:type="character" w:styleId="Hyperlink">
    <w:name w:val="Hyperlink"/>
    <w:basedOn w:val="DefaultParagraphFont"/>
    <w:uiPriority w:val="99"/>
    <w:unhideWhenUsed/>
    <w:rsid w:val="00357702"/>
    <w:rPr>
      <w:strike w:val="0"/>
      <w:dstrike w:val="0"/>
      <w:color w:val="5FADE5"/>
      <w:u w:val="none"/>
      <w:effect w:val="none"/>
    </w:rPr>
  </w:style>
  <w:style w:type="character" w:customStyle="1" w:styleId="Heading4Char">
    <w:name w:val="Heading 4 Char"/>
    <w:basedOn w:val="DefaultParagraphFont"/>
    <w:link w:val="Heading4"/>
    <w:uiPriority w:val="9"/>
    <w:semiHidden/>
    <w:rsid w:val="000E2553"/>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rsid w:val="000E2553"/>
    <w:rPr>
      <w:b/>
      <w:bCs/>
      <w:i/>
      <w:iCs/>
      <w:color w:val="002060"/>
      <w:sz w:val="28"/>
      <w:szCs w:val="24"/>
    </w:rPr>
  </w:style>
  <w:style w:type="paragraph" w:styleId="Title">
    <w:name w:val="Title"/>
    <w:basedOn w:val="Normal"/>
    <w:next w:val="Normal"/>
    <w:link w:val="TitleChar"/>
    <w:uiPriority w:val="10"/>
    <w:qFormat/>
    <w:rsid w:val="000E25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255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6465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553"/>
    <w:pPr>
      <w:spacing w:after="120"/>
      <w:jc w:val="both"/>
    </w:pPr>
    <w:rPr>
      <w:rFonts w:ascii="Garamond" w:hAnsi="Garamond"/>
      <w:sz w:val="24"/>
      <w:szCs w:val="24"/>
    </w:rPr>
  </w:style>
  <w:style w:type="paragraph" w:styleId="Heading1">
    <w:name w:val="heading 1"/>
    <w:basedOn w:val="Normal"/>
    <w:next w:val="Normal"/>
    <w:link w:val="Heading1Char"/>
    <w:uiPriority w:val="9"/>
    <w:qFormat/>
    <w:rsid w:val="00926E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46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0E25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1596"/>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uiPriority w:val="34"/>
    <w:qFormat/>
    <w:rsid w:val="00A17E92"/>
    <w:pPr>
      <w:ind w:left="720"/>
      <w:contextualSpacing/>
    </w:pPr>
  </w:style>
  <w:style w:type="character" w:customStyle="1" w:styleId="Heading1Char">
    <w:name w:val="Heading 1 Char"/>
    <w:basedOn w:val="DefaultParagraphFont"/>
    <w:link w:val="Heading1"/>
    <w:uiPriority w:val="9"/>
    <w:rsid w:val="00926EAD"/>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926EAD"/>
    <w:rPr>
      <w:sz w:val="16"/>
      <w:szCs w:val="16"/>
    </w:rPr>
  </w:style>
  <w:style w:type="paragraph" w:styleId="CommentText">
    <w:name w:val="annotation text"/>
    <w:basedOn w:val="Normal"/>
    <w:link w:val="CommentTextChar"/>
    <w:uiPriority w:val="99"/>
    <w:semiHidden/>
    <w:unhideWhenUsed/>
    <w:rsid w:val="00926EAD"/>
    <w:pPr>
      <w:spacing w:line="240" w:lineRule="auto"/>
    </w:pPr>
    <w:rPr>
      <w:sz w:val="20"/>
      <w:szCs w:val="20"/>
    </w:rPr>
  </w:style>
  <w:style w:type="character" w:customStyle="1" w:styleId="CommentTextChar">
    <w:name w:val="Comment Text Char"/>
    <w:basedOn w:val="DefaultParagraphFont"/>
    <w:link w:val="CommentText"/>
    <w:uiPriority w:val="99"/>
    <w:semiHidden/>
    <w:rsid w:val="00926EAD"/>
    <w:rPr>
      <w:sz w:val="20"/>
      <w:szCs w:val="20"/>
    </w:rPr>
  </w:style>
  <w:style w:type="paragraph" w:styleId="CommentSubject">
    <w:name w:val="annotation subject"/>
    <w:basedOn w:val="CommentText"/>
    <w:next w:val="CommentText"/>
    <w:link w:val="CommentSubjectChar"/>
    <w:uiPriority w:val="99"/>
    <w:semiHidden/>
    <w:unhideWhenUsed/>
    <w:rsid w:val="00926EAD"/>
    <w:rPr>
      <w:b/>
      <w:bCs/>
    </w:rPr>
  </w:style>
  <w:style w:type="character" w:customStyle="1" w:styleId="CommentSubjectChar">
    <w:name w:val="Comment Subject Char"/>
    <w:basedOn w:val="CommentTextChar"/>
    <w:link w:val="CommentSubject"/>
    <w:uiPriority w:val="99"/>
    <w:semiHidden/>
    <w:rsid w:val="00926EAD"/>
    <w:rPr>
      <w:b/>
      <w:bCs/>
      <w:sz w:val="20"/>
      <w:szCs w:val="20"/>
    </w:rPr>
  </w:style>
  <w:style w:type="paragraph" w:styleId="BalloonText">
    <w:name w:val="Balloon Text"/>
    <w:basedOn w:val="Normal"/>
    <w:link w:val="BalloonTextChar"/>
    <w:uiPriority w:val="99"/>
    <w:semiHidden/>
    <w:unhideWhenUsed/>
    <w:rsid w:val="00926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EAD"/>
    <w:rPr>
      <w:rFonts w:ascii="Tahoma" w:hAnsi="Tahoma" w:cs="Tahoma"/>
      <w:sz w:val="16"/>
      <w:szCs w:val="16"/>
    </w:rPr>
  </w:style>
  <w:style w:type="table" w:styleId="TableGrid">
    <w:name w:val="Table Grid"/>
    <w:basedOn w:val="TableNormal"/>
    <w:uiPriority w:val="59"/>
    <w:rsid w:val="00590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2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681"/>
  </w:style>
  <w:style w:type="paragraph" w:styleId="Footer">
    <w:name w:val="footer"/>
    <w:basedOn w:val="Normal"/>
    <w:link w:val="FooterChar"/>
    <w:uiPriority w:val="99"/>
    <w:unhideWhenUsed/>
    <w:rsid w:val="00232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681"/>
  </w:style>
  <w:style w:type="character" w:styleId="Hyperlink">
    <w:name w:val="Hyperlink"/>
    <w:basedOn w:val="DefaultParagraphFont"/>
    <w:uiPriority w:val="99"/>
    <w:unhideWhenUsed/>
    <w:rsid w:val="00357702"/>
    <w:rPr>
      <w:strike w:val="0"/>
      <w:dstrike w:val="0"/>
      <w:color w:val="5FADE5"/>
      <w:u w:val="none"/>
      <w:effect w:val="none"/>
    </w:rPr>
  </w:style>
  <w:style w:type="character" w:customStyle="1" w:styleId="Heading4Char">
    <w:name w:val="Heading 4 Char"/>
    <w:basedOn w:val="DefaultParagraphFont"/>
    <w:link w:val="Heading4"/>
    <w:uiPriority w:val="9"/>
    <w:semiHidden/>
    <w:rsid w:val="000E2553"/>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rsid w:val="000E2553"/>
    <w:rPr>
      <w:b/>
      <w:bCs/>
      <w:i/>
      <w:iCs/>
      <w:color w:val="002060"/>
      <w:sz w:val="28"/>
      <w:szCs w:val="24"/>
    </w:rPr>
  </w:style>
  <w:style w:type="paragraph" w:styleId="Title">
    <w:name w:val="Title"/>
    <w:basedOn w:val="Normal"/>
    <w:next w:val="Normal"/>
    <w:link w:val="TitleChar"/>
    <w:uiPriority w:val="10"/>
    <w:qFormat/>
    <w:rsid w:val="000E25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255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6465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4131">
      <w:bodyDiv w:val="1"/>
      <w:marLeft w:val="0"/>
      <w:marRight w:val="0"/>
      <w:marTop w:val="0"/>
      <w:marBottom w:val="0"/>
      <w:divBdr>
        <w:top w:val="none" w:sz="0" w:space="0" w:color="auto"/>
        <w:left w:val="none" w:sz="0" w:space="0" w:color="auto"/>
        <w:bottom w:val="none" w:sz="0" w:space="0" w:color="auto"/>
        <w:right w:val="none" w:sz="0" w:space="0" w:color="auto"/>
      </w:divBdr>
    </w:div>
    <w:div w:id="163861877">
      <w:bodyDiv w:val="1"/>
      <w:marLeft w:val="0"/>
      <w:marRight w:val="0"/>
      <w:marTop w:val="0"/>
      <w:marBottom w:val="0"/>
      <w:divBdr>
        <w:top w:val="none" w:sz="0" w:space="0" w:color="auto"/>
        <w:left w:val="none" w:sz="0" w:space="0" w:color="auto"/>
        <w:bottom w:val="none" w:sz="0" w:space="0" w:color="auto"/>
        <w:right w:val="none" w:sz="0" w:space="0" w:color="auto"/>
      </w:divBdr>
      <w:divsChild>
        <w:div w:id="632292653">
          <w:marLeft w:val="0"/>
          <w:marRight w:val="0"/>
          <w:marTop w:val="0"/>
          <w:marBottom w:val="0"/>
          <w:divBdr>
            <w:top w:val="none" w:sz="0" w:space="0" w:color="auto"/>
            <w:left w:val="none" w:sz="0" w:space="0" w:color="auto"/>
            <w:bottom w:val="none" w:sz="0" w:space="0" w:color="auto"/>
            <w:right w:val="none" w:sz="0" w:space="0" w:color="auto"/>
          </w:divBdr>
        </w:div>
        <w:div w:id="227620778">
          <w:marLeft w:val="0"/>
          <w:marRight w:val="0"/>
          <w:marTop w:val="0"/>
          <w:marBottom w:val="0"/>
          <w:divBdr>
            <w:top w:val="none" w:sz="0" w:space="0" w:color="auto"/>
            <w:left w:val="none" w:sz="0" w:space="0" w:color="auto"/>
            <w:bottom w:val="none" w:sz="0" w:space="0" w:color="auto"/>
            <w:right w:val="none" w:sz="0" w:space="0" w:color="auto"/>
          </w:divBdr>
        </w:div>
      </w:divsChild>
    </w:div>
    <w:div w:id="173737501">
      <w:bodyDiv w:val="1"/>
      <w:marLeft w:val="0"/>
      <w:marRight w:val="0"/>
      <w:marTop w:val="0"/>
      <w:marBottom w:val="0"/>
      <w:divBdr>
        <w:top w:val="none" w:sz="0" w:space="0" w:color="auto"/>
        <w:left w:val="none" w:sz="0" w:space="0" w:color="auto"/>
        <w:bottom w:val="none" w:sz="0" w:space="0" w:color="auto"/>
        <w:right w:val="none" w:sz="0" w:space="0" w:color="auto"/>
      </w:divBdr>
    </w:div>
    <w:div w:id="446777103">
      <w:bodyDiv w:val="1"/>
      <w:marLeft w:val="0"/>
      <w:marRight w:val="0"/>
      <w:marTop w:val="0"/>
      <w:marBottom w:val="0"/>
      <w:divBdr>
        <w:top w:val="none" w:sz="0" w:space="0" w:color="auto"/>
        <w:left w:val="none" w:sz="0" w:space="0" w:color="auto"/>
        <w:bottom w:val="none" w:sz="0" w:space="0" w:color="auto"/>
        <w:right w:val="none" w:sz="0" w:space="0" w:color="auto"/>
      </w:divBdr>
    </w:div>
    <w:div w:id="448397325">
      <w:bodyDiv w:val="1"/>
      <w:marLeft w:val="0"/>
      <w:marRight w:val="0"/>
      <w:marTop w:val="0"/>
      <w:marBottom w:val="0"/>
      <w:divBdr>
        <w:top w:val="none" w:sz="0" w:space="0" w:color="auto"/>
        <w:left w:val="none" w:sz="0" w:space="0" w:color="auto"/>
        <w:bottom w:val="none" w:sz="0" w:space="0" w:color="auto"/>
        <w:right w:val="none" w:sz="0" w:space="0" w:color="auto"/>
      </w:divBdr>
    </w:div>
    <w:div w:id="450980647">
      <w:bodyDiv w:val="1"/>
      <w:marLeft w:val="0"/>
      <w:marRight w:val="0"/>
      <w:marTop w:val="0"/>
      <w:marBottom w:val="0"/>
      <w:divBdr>
        <w:top w:val="none" w:sz="0" w:space="0" w:color="auto"/>
        <w:left w:val="none" w:sz="0" w:space="0" w:color="auto"/>
        <w:bottom w:val="none" w:sz="0" w:space="0" w:color="auto"/>
        <w:right w:val="none" w:sz="0" w:space="0" w:color="auto"/>
      </w:divBdr>
    </w:div>
    <w:div w:id="508641859">
      <w:bodyDiv w:val="1"/>
      <w:marLeft w:val="0"/>
      <w:marRight w:val="0"/>
      <w:marTop w:val="0"/>
      <w:marBottom w:val="0"/>
      <w:divBdr>
        <w:top w:val="none" w:sz="0" w:space="0" w:color="auto"/>
        <w:left w:val="none" w:sz="0" w:space="0" w:color="auto"/>
        <w:bottom w:val="none" w:sz="0" w:space="0" w:color="auto"/>
        <w:right w:val="none" w:sz="0" w:space="0" w:color="auto"/>
      </w:divBdr>
    </w:div>
    <w:div w:id="655955744">
      <w:bodyDiv w:val="1"/>
      <w:marLeft w:val="0"/>
      <w:marRight w:val="0"/>
      <w:marTop w:val="0"/>
      <w:marBottom w:val="0"/>
      <w:divBdr>
        <w:top w:val="none" w:sz="0" w:space="0" w:color="auto"/>
        <w:left w:val="none" w:sz="0" w:space="0" w:color="auto"/>
        <w:bottom w:val="none" w:sz="0" w:space="0" w:color="auto"/>
        <w:right w:val="none" w:sz="0" w:space="0" w:color="auto"/>
      </w:divBdr>
    </w:div>
    <w:div w:id="714232270">
      <w:bodyDiv w:val="1"/>
      <w:marLeft w:val="0"/>
      <w:marRight w:val="0"/>
      <w:marTop w:val="0"/>
      <w:marBottom w:val="0"/>
      <w:divBdr>
        <w:top w:val="none" w:sz="0" w:space="0" w:color="auto"/>
        <w:left w:val="none" w:sz="0" w:space="0" w:color="auto"/>
        <w:bottom w:val="none" w:sz="0" w:space="0" w:color="auto"/>
        <w:right w:val="none" w:sz="0" w:space="0" w:color="auto"/>
      </w:divBdr>
    </w:div>
    <w:div w:id="762607320">
      <w:bodyDiv w:val="1"/>
      <w:marLeft w:val="0"/>
      <w:marRight w:val="0"/>
      <w:marTop w:val="0"/>
      <w:marBottom w:val="0"/>
      <w:divBdr>
        <w:top w:val="none" w:sz="0" w:space="0" w:color="auto"/>
        <w:left w:val="none" w:sz="0" w:space="0" w:color="auto"/>
        <w:bottom w:val="none" w:sz="0" w:space="0" w:color="auto"/>
        <w:right w:val="none" w:sz="0" w:space="0" w:color="auto"/>
      </w:divBdr>
    </w:div>
    <w:div w:id="864295272">
      <w:bodyDiv w:val="1"/>
      <w:marLeft w:val="0"/>
      <w:marRight w:val="0"/>
      <w:marTop w:val="0"/>
      <w:marBottom w:val="0"/>
      <w:divBdr>
        <w:top w:val="none" w:sz="0" w:space="0" w:color="auto"/>
        <w:left w:val="none" w:sz="0" w:space="0" w:color="auto"/>
        <w:bottom w:val="none" w:sz="0" w:space="0" w:color="auto"/>
        <w:right w:val="none" w:sz="0" w:space="0" w:color="auto"/>
      </w:divBdr>
    </w:div>
    <w:div w:id="1020199764">
      <w:bodyDiv w:val="1"/>
      <w:marLeft w:val="0"/>
      <w:marRight w:val="0"/>
      <w:marTop w:val="0"/>
      <w:marBottom w:val="0"/>
      <w:divBdr>
        <w:top w:val="none" w:sz="0" w:space="0" w:color="auto"/>
        <w:left w:val="none" w:sz="0" w:space="0" w:color="auto"/>
        <w:bottom w:val="none" w:sz="0" w:space="0" w:color="auto"/>
        <w:right w:val="none" w:sz="0" w:space="0" w:color="auto"/>
      </w:divBdr>
    </w:div>
    <w:div w:id="1143619818">
      <w:bodyDiv w:val="1"/>
      <w:marLeft w:val="0"/>
      <w:marRight w:val="0"/>
      <w:marTop w:val="0"/>
      <w:marBottom w:val="0"/>
      <w:divBdr>
        <w:top w:val="none" w:sz="0" w:space="0" w:color="auto"/>
        <w:left w:val="none" w:sz="0" w:space="0" w:color="auto"/>
        <w:bottom w:val="none" w:sz="0" w:space="0" w:color="auto"/>
        <w:right w:val="none" w:sz="0" w:space="0" w:color="auto"/>
      </w:divBdr>
    </w:div>
    <w:div w:id="1145273121">
      <w:bodyDiv w:val="1"/>
      <w:marLeft w:val="0"/>
      <w:marRight w:val="0"/>
      <w:marTop w:val="0"/>
      <w:marBottom w:val="0"/>
      <w:divBdr>
        <w:top w:val="none" w:sz="0" w:space="0" w:color="auto"/>
        <w:left w:val="none" w:sz="0" w:space="0" w:color="auto"/>
        <w:bottom w:val="none" w:sz="0" w:space="0" w:color="auto"/>
        <w:right w:val="none" w:sz="0" w:space="0" w:color="auto"/>
      </w:divBdr>
    </w:div>
    <w:div w:id="1242106399">
      <w:bodyDiv w:val="1"/>
      <w:marLeft w:val="0"/>
      <w:marRight w:val="0"/>
      <w:marTop w:val="0"/>
      <w:marBottom w:val="0"/>
      <w:divBdr>
        <w:top w:val="none" w:sz="0" w:space="0" w:color="auto"/>
        <w:left w:val="none" w:sz="0" w:space="0" w:color="auto"/>
        <w:bottom w:val="none" w:sz="0" w:space="0" w:color="auto"/>
        <w:right w:val="none" w:sz="0" w:space="0" w:color="auto"/>
      </w:divBdr>
    </w:div>
    <w:div w:id="1318923051">
      <w:bodyDiv w:val="1"/>
      <w:marLeft w:val="0"/>
      <w:marRight w:val="0"/>
      <w:marTop w:val="0"/>
      <w:marBottom w:val="0"/>
      <w:divBdr>
        <w:top w:val="none" w:sz="0" w:space="0" w:color="auto"/>
        <w:left w:val="none" w:sz="0" w:space="0" w:color="auto"/>
        <w:bottom w:val="none" w:sz="0" w:space="0" w:color="auto"/>
        <w:right w:val="none" w:sz="0" w:space="0" w:color="auto"/>
      </w:divBdr>
    </w:div>
    <w:div w:id="1409499032">
      <w:bodyDiv w:val="1"/>
      <w:marLeft w:val="0"/>
      <w:marRight w:val="0"/>
      <w:marTop w:val="0"/>
      <w:marBottom w:val="0"/>
      <w:divBdr>
        <w:top w:val="none" w:sz="0" w:space="0" w:color="auto"/>
        <w:left w:val="none" w:sz="0" w:space="0" w:color="auto"/>
        <w:bottom w:val="none" w:sz="0" w:space="0" w:color="auto"/>
        <w:right w:val="none" w:sz="0" w:space="0" w:color="auto"/>
      </w:divBdr>
    </w:div>
    <w:div w:id="1503427121">
      <w:bodyDiv w:val="1"/>
      <w:marLeft w:val="0"/>
      <w:marRight w:val="0"/>
      <w:marTop w:val="0"/>
      <w:marBottom w:val="0"/>
      <w:divBdr>
        <w:top w:val="none" w:sz="0" w:space="0" w:color="auto"/>
        <w:left w:val="none" w:sz="0" w:space="0" w:color="auto"/>
        <w:bottom w:val="none" w:sz="0" w:space="0" w:color="auto"/>
        <w:right w:val="none" w:sz="0" w:space="0" w:color="auto"/>
      </w:divBdr>
    </w:div>
    <w:div w:id="18776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ffordsmallgrants.org/" TargetMode="External"/><Relationship Id="rId13" Type="http://schemas.openxmlformats.org/officeDocument/2006/relationships/image" Target="media/image3.tiff"/><Relationship Id="rId18" Type="http://schemas.openxmlformats.org/officeDocument/2006/relationships/image" Target="media/image5.g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atureiraq.or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raqwaterkeeper.org" TargetMode="External"/><Relationship Id="rId10" Type="http://schemas.openxmlformats.org/officeDocument/2006/relationships/header" Target="head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mailto:waterkeeper@natureiraq.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G:\NATURE%20IRAQ\Projects%20&amp;%20Proposals\WATERKEEPER\Projects\Lesser%20Zab%20TAAP\Action%20Planning\Lesser%20Zab%20Threat%20Assessment%20Reach%20&amp;%20Threat%20Data%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Threats to the Lesser Zab River (A total of 225 Threats)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inEnd"/>
            <c:showLegendKey val="0"/>
            <c:showVal val="1"/>
            <c:showCatName val="0"/>
            <c:showSerName val="0"/>
            <c:showPercent val="0"/>
            <c:showBubbleSize val="0"/>
            <c:showLeaderLines val="1"/>
          </c:dLbls>
          <c:cat>
            <c:strRef>
              <c:f>'Threat Stats'!$A$2:$A$9</c:f>
              <c:strCache>
                <c:ptCount val="8"/>
                <c:pt idx="0">
                  <c:v>1. Agriculture (55 Threats)</c:v>
                </c:pt>
                <c:pt idx="1">
                  <c:v>2. Residential &amp; commercial development (25 Threats)</c:v>
                </c:pt>
                <c:pt idx="2">
                  <c:v>3. Energy production &amp; mining (35 Threats)</c:v>
                </c:pt>
                <c:pt idx="3">
                  <c:v>4. Transportation &amp; service corridors (18 Threats)</c:v>
                </c:pt>
                <c:pt idx="4">
                  <c:v>5. Over-exploitation, persecution &amp; control of species (19 threats)</c:v>
                </c:pt>
                <c:pt idx="5">
                  <c:v>6. Human intrusions &amp; disturbance (9 Threats)</c:v>
                </c:pt>
                <c:pt idx="6">
                  <c:v>7. Natural system modifications (11 Threats)</c:v>
                </c:pt>
                <c:pt idx="7">
                  <c:v>9. Pollution (53 threats)</c:v>
                </c:pt>
              </c:strCache>
            </c:strRef>
          </c:cat>
          <c:val>
            <c:numRef>
              <c:f>'Threat Stats'!$C$2:$C$9</c:f>
              <c:numCache>
                <c:formatCode>0%</c:formatCode>
                <c:ptCount val="8"/>
                <c:pt idx="0">
                  <c:v>0.24444444444444444</c:v>
                </c:pt>
                <c:pt idx="1">
                  <c:v>0.1111111111111111</c:v>
                </c:pt>
                <c:pt idx="2">
                  <c:v>0.15555555555555556</c:v>
                </c:pt>
                <c:pt idx="3">
                  <c:v>0.08</c:v>
                </c:pt>
                <c:pt idx="4">
                  <c:v>8.4444444444444447E-2</c:v>
                </c:pt>
                <c:pt idx="5">
                  <c:v>0.04</c:v>
                </c:pt>
                <c:pt idx="6">
                  <c:v>4.8888888888888891E-2</c:v>
                </c:pt>
                <c:pt idx="7">
                  <c:v>0.23555555555555555</c:v>
                </c:pt>
              </c:numCache>
            </c:numRef>
          </c:val>
        </c:ser>
        <c:dLbls>
          <c:showLegendKey val="0"/>
          <c:showVal val="1"/>
          <c:showCatName val="0"/>
          <c:showSerName val="0"/>
          <c:showPercent val="0"/>
          <c:showBubbleSize val="0"/>
          <c:showLeaderLines val="1"/>
        </c:dLbls>
      </c:pie3DChart>
    </c:plotArea>
    <c:legend>
      <c:legendPos val="l"/>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19</Pages>
  <Words>4931</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musa</dc:creator>
  <cp:lastModifiedBy>Nature Iraq 2</cp:lastModifiedBy>
  <cp:revision>7</cp:revision>
  <cp:lastPrinted>2012-09-03T14:20:00Z</cp:lastPrinted>
  <dcterms:created xsi:type="dcterms:W3CDTF">2013-01-14T15:40:00Z</dcterms:created>
  <dcterms:modified xsi:type="dcterms:W3CDTF">2013-01-15T12:26:00Z</dcterms:modified>
</cp:coreProperties>
</file>